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2EC2" w14:textId="235E8A03" w:rsidR="00B5603C" w:rsidRPr="000A668B" w:rsidRDefault="00E953F6" w:rsidP="000A668B">
      <w:pPr>
        <w:pStyle w:val="Heading1"/>
      </w:pPr>
      <w:r w:rsidRPr="000A668B">
        <w:t>Supplementary o</w:t>
      </w:r>
      <w:r w:rsidR="007B1DD2" w:rsidRPr="000A668B">
        <w:t xml:space="preserve">nline </w:t>
      </w:r>
      <w:r w:rsidRPr="000A668B">
        <w:t>a</w:t>
      </w:r>
      <w:r w:rsidR="007B1DD2" w:rsidRPr="000A668B">
        <w:t>ppendi</w:t>
      </w:r>
      <w:r w:rsidR="002B79F1" w:rsidRPr="000A668B">
        <w:t>ces</w:t>
      </w:r>
    </w:p>
    <w:p w14:paraId="3916A2A8" w14:textId="77777777" w:rsidR="00B5603C" w:rsidRPr="000A668B" w:rsidRDefault="00B5603C">
      <w:pPr>
        <w:jc w:val="both"/>
        <w:rPr>
          <w:rFonts w:ascii="Times New Roman" w:hAnsi="Times New Roman" w:cs="Times New Roman"/>
          <w:color w:val="000000"/>
          <w:sz w:val="24"/>
          <w:szCs w:val="24"/>
        </w:rPr>
      </w:pPr>
    </w:p>
    <w:p w14:paraId="0A8651E3" w14:textId="3C202D2B" w:rsidR="00EA4E1A" w:rsidRPr="000A668B" w:rsidRDefault="00EA4E1A" w:rsidP="000A668B">
      <w:pPr>
        <w:pStyle w:val="Heading2"/>
      </w:pPr>
      <w:r w:rsidRPr="000A668B">
        <w:t xml:space="preserve">Appendix 1 </w:t>
      </w:r>
    </w:p>
    <w:p w14:paraId="694C1CD8" w14:textId="77777777" w:rsidR="00EA4E1A" w:rsidRPr="000A668B" w:rsidRDefault="00EA4E1A">
      <w:pPr>
        <w:jc w:val="both"/>
        <w:rPr>
          <w:rFonts w:ascii="Times New Roman" w:hAnsi="Times New Roman" w:cs="Times New Roman"/>
          <w:color w:val="000000"/>
          <w:sz w:val="24"/>
          <w:szCs w:val="24"/>
        </w:rPr>
      </w:pPr>
    </w:p>
    <w:p w14:paraId="346AE72A" w14:textId="642E8FB6" w:rsidR="00B5603C" w:rsidRPr="000A668B" w:rsidRDefault="007B1DD2">
      <w:pPr>
        <w:jc w:val="both"/>
        <w:rPr>
          <w:color w:val="000000"/>
        </w:rPr>
      </w:pPr>
      <w:r w:rsidRPr="000A668B">
        <w:rPr>
          <w:rFonts w:ascii="Times New Roman" w:hAnsi="Times New Roman" w:cs="Times New Roman"/>
          <w:color w:val="000000"/>
          <w:sz w:val="24"/>
          <w:szCs w:val="24"/>
        </w:rPr>
        <w:t xml:space="preserve">Table </w:t>
      </w:r>
      <w:r w:rsidR="00E953F6"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A1</w:t>
      </w:r>
      <w:r w:rsidR="00603ACE" w:rsidRPr="000A668B">
        <w:rPr>
          <w:rFonts w:ascii="Times New Roman" w:hAnsi="Times New Roman" w:cs="Times New Roman"/>
          <w:color w:val="000000"/>
          <w:sz w:val="24"/>
          <w:szCs w:val="24"/>
        </w:rPr>
        <w:t>.</w:t>
      </w:r>
      <w:r w:rsidRPr="000A668B">
        <w:rPr>
          <w:rFonts w:ascii="Times New Roman" w:hAnsi="Times New Roman" w:cs="Times New Roman"/>
          <w:color w:val="000000"/>
          <w:sz w:val="24"/>
          <w:szCs w:val="24"/>
        </w:rPr>
        <w:t xml:space="preserve"> Descriptive statistics</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938"/>
        <w:gridCol w:w="2139"/>
        <w:gridCol w:w="2138"/>
        <w:gridCol w:w="2139"/>
      </w:tblGrid>
      <w:tr w:rsidR="00B5603C" w:rsidRPr="000A668B" w14:paraId="0BA23B00" w14:textId="77777777">
        <w:tc>
          <w:tcPr>
            <w:tcW w:w="2940" w:type="dxa"/>
            <w:tcBorders>
              <w:top w:val="single" w:sz="2" w:space="0" w:color="000000"/>
              <w:left w:val="single" w:sz="2" w:space="0" w:color="000000"/>
              <w:bottom w:val="single" w:sz="4" w:space="0" w:color="000000"/>
            </w:tcBorders>
            <w:vAlign w:val="center"/>
          </w:tcPr>
          <w:p w14:paraId="043311D3" w14:textId="77777777" w:rsidR="00B5603C" w:rsidRPr="000A668B" w:rsidRDefault="007B1DD2">
            <w:pPr>
              <w:pStyle w:val="Zawartotabeli"/>
              <w:rPr>
                <w:color w:val="000000"/>
              </w:rPr>
            </w:pPr>
            <w:r w:rsidRPr="000A668B">
              <w:rPr>
                <w:rFonts w:ascii="Times New Roman" w:hAnsi="Times New Roman"/>
                <w:color w:val="000000"/>
              </w:rPr>
              <w:t>Variable</w:t>
            </w:r>
          </w:p>
        </w:tc>
        <w:tc>
          <w:tcPr>
            <w:tcW w:w="2140" w:type="dxa"/>
            <w:tcBorders>
              <w:top w:val="single" w:sz="2" w:space="0" w:color="000000"/>
              <w:bottom w:val="single" w:sz="4" w:space="0" w:color="000000"/>
            </w:tcBorders>
            <w:vAlign w:val="center"/>
          </w:tcPr>
          <w:p w14:paraId="363F7DC8" w14:textId="77777777" w:rsidR="00B5603C" w:rsidRPr="000A668B" w:rsidRDefault="007B1DD2">
            <w:pPr>
              <w:pStyle w:val="Zawartotabeli"/>
              <w:rPr>
                <w:color w:val="000000"/>
              </w:rPr>
            </w:pPr>
            <w:r w:rsidRPr="000A668B">
              <w:rPr>
                <w:rFonts w:ascii="Times New Roman" w:hAnsi="Times New Roman"/>
                <w:color w:val="000000"/>
              </w:rPr>
              <w:t>Mean</w:t>
            </w:r>
          </w:p>
        </w:tc>
        <w:tc>
          <w:tcPr>
            <w:tcW w:w="2139" w:type="dxa"/>
            <w:tcBorders>
              <w:top w:val="single" w:sz="2" w:space="0" w:color="000000"/>
              <w:bottom w:val="single" w:sz="4" w:space="0" w:color="000000"/>
            </w:tcBorders>
            <w:vAlign w:val="center"/>
          </w:tcPr>
          <w:p w14:paraId="3CC928FD" w14:textId="77777777" w:rsidR="00B5603C" w:rsidRPr="000A668B" w:rsidRDefault="007B1DD2">
            <w:pPr>
              <w:pStyle w:val="Zawartotabeli"/>
              <w:rPr>
                <w:color w:val="000000"/>
              </w:rPr>
            </w:pPr>
            <w:r w:rsidRPr="000A668B">
              <w:rPr>
                <w:rFonts w:ascii="Times New Roman" w:hAnsi="Times New Roman"/>
                <w:color w:val="000000"/>
              </w:rPr>
              <w:t>Standard deviation</w:t>
            </w:r>
          </w:p>
        </w:tc>
        <w:tc>
          <w:tcPr>
            <w:tcW w:w="2140" w:type="dxa"/>
            <w:tcBorders>
              <w:top w:val="single" w:sz="2" w:space="0" w:color="000000"/>
              <w:bottom w:val="single" w:sz="4" w:space="0" w:color="000000"/>
              <w:right w:val="single" w:sz="2" w:space="0" w:color="000000"/>
            </w:tcBorders>
            <w:vAlign w:val="center"/>
          </w:tcPr>
          <w:p w14:paraId="0C3648C1" w14:textId="77777777" w:rsidR="00B5603C" w:rsidRPr="000A668B" w:rsidRDefault="007B1DD2">
            <w:pPr>
              <w:pStyle w:val="Zawartotabeli"/>
              <w:rPr>
                <w:color w:val="000000"/>
              </w:rPr>
            </w:pPr>
            <w:r w:rsidRPr="000A668B">
              <w:rPr>
                <w:rFonts w:ascii="Times New Roman" w:hAnsi="Times New Roman"/>
                <w:color w:val="000000"/>
              </w:rPr>
              <w:t xml:space="preserve">Range of values </w:t>
            </w:r>
          </w:p>
          <w:p w14:paraId="1991DB99" w14:textId="618477B8" w:rsidR="00B5603C" w:rsidRPr="000A668B" w:rsidRDefault="007B1DD2">
            <w:pPr>
              <w:pStyle w:val="Zawartotabeli"/>
              <w:rPr>
                <w:color w:val="000000"/>
              </w:rPr>
            </w:pPr>
            <w:r w:rsidRPr="000A668B">
              <w:rPr>
                <w:rFonts w:ascii="Times New Roman" w:hAnsi="Times New Roman"/>
                <w:color w:val="000000"/>
              </w:rPr>
              <w:t>[min</w:t>
            </w:r>
            <w:r w:rsidR="006309E9">
              <w:rPr>
                <w:rFonts w:ascii="Times New Roman" w:hAnsi="Times New Roman"/>
                <w:color w:val="000000"/>
              </w:rPr>
              <w:t>.</w:t>
            </w:r>
            <w:r w:rsidRPr="000A668B">
              <w:rPr>
                <w:rFonts w:ascii="Times New Roman" w:hAnsi="Times New Roman"/>
                <w:color w:val="000000"/>
              </w:rPr>
              <w:t>, max</w:t>
            </w:r>
            <w:r w:rsidR="006309E9">
              <w:rPr>
                <w:rFonts w:ascii="Times New Roman" w:hAnsi="Times New Roman"/>
                <w:color w:val="000000"/>
              </w:rPr>
              <w:t>.</w:t>
            </w:r>
            <w:r w:rsidRPr="000A668B">
              <w:rPr>
                <w:rFonts w:ascii="Times New Roman" w:hAnsi="Times New Roman"/>
                <w:color w:val="000000"/>
              </w:rPr>
              <w:t>]</w:t>
            </w:r>
          </w:p>
        </w:tc>
      </w:tr>
      <w:tr w:rsidR="00B5603C" w:rsidRPr="000A668B" w14:paraId="01519F50" w14:textId="77777777">
        <w:tc>
          <w:tcPr>
            <w:tcW w:w="2940" w:type="dxa"/>
            <w:tcBorders>
              <w:top w:val="single" w:sz="4" w:space="0" w:color="000000"/>
              <w:left w:val="single" w:sz="2" w:space="0" w:color="000000"/>
            </w:tcBorders>
          </w:tcPr>
          <w:p w14:paraId="69BE2E3D" w14:textId="77777777" w:rsidR="00B5603C" w:rsidRPr="000A668B" w:rsidRDefault="007B1DD2">
            <w:pPr>
              <w:pStyle w:val="Zawartotabeli"/>
              <w:rPr>
                <w:color w:val="000000"/>
              </w:rPr>
            </w:pPr>
            <w:r w:rsidRPr="000A668B">
              <w:rPr>
                <w:rFonts w:ascii="Times New Roman" w:hAnsi="Times New Roman" w:cs="Times New Roman"/>
                <w:i/>
                <w:color w:val="000000"/>
              </w:rPr>
              <w:t>cyclical unemployment</w:t>
            </w:r>
          </w:p>
        </w:tc>
        <w:tc>
          <w:tcPr>
            <w:tcW w:w="2140" w:type="dxa"/>
            <w:tcBorders>
              <w:top w:val="single" w:sz="4" w:space="0" w:color="000000"/>
            </w:tcBorders>
          </w:tcPr>
          <w:p w14:paraId="4000BFB0" w14:textId="77777777" w:rsidR="00B5603C" w:rsidRPr="000A668B" w:rsidRDefault="007B1DD2">
            <w:pPr>
              <w:pStyle w:val="Zawartotabeli"/>
              <w:rPr>
                <w:color w:val="000000"/>
              </w:rPr>
            </w:pPr>
            <w:r w:rsidRPr="000A668B">
              <w:rPr>
                <w:rFonts w:ascii="Times New Roman" w:hAnsi="Times New Roman"/>
                <w:color w:val="000000"/>
              </w:rPr>
              <w:t>0.029261</w:t>
            </w:r>
          </w:p>
        </w:tc>
        <w:tc>
          <w:tcPr>
            <w:tcW w:w="2139" w:type="dxa"/>
            <w:tcBorders>
              <w:top w:val="single" w:sz="4" w:space="0" w:color="000000"/>
            </w:tcBorders>
          </w:tcPr>
          <w:p w14:paraId="77C6A17E" w14:textId="77777777" w:rsidR="00B5603C" w:rsidRPr="000A668B" w:rsidRDefault="007B1DD2">
            <w:pPr>
              <w:pStyle w:val="Zawartotabeli"/>
              <w:rPr>
                <w:color w:val="000000"/>
              </w:rPr>
            </w:pPr>
            <w:r w:rsidRPr="000A668B">
              <w:rPr>
                <w:rFonts w:ascii="Times New Roman" w:hAnsi="Times New Roman"/>
                <w:color w:val="000000"/>
              </w:rPr>
              <w:t>1.76903</w:t>
            </w:r>
          </w:p>
        </w:tc>
        <w:tc>
          <w:tcPr>
            <w:tcW w:w="2140" w:type="dxa"/>
            <w:tcBorders>
              <w:top w:val="single" w:sz="4" w:space="0" w:color="000000"/>
              <w:right w:val="single" w:sz="2" w:space="0" w:color="000000"/>
            </w:tcBorders>
          </w:tcPr>
          <w:p w14:paraId="1A2E67D2" w14:textId="2AFE747A" w:rsidR="00B5603C" w:rsidRPr="000A668B" w:rsidRDefault="007B1DD2">
            <w:pPr>
              <w:pStyle w:val="Zawartotabeli"/>
              <w:rPr>
                <w:color w:val="000000"/>
              </w:rPr>
            </w:pPr>
            <w:r w:rsidRPr="000A668B">
              <w:rPr>
                <w:rFonts w:ascii="Times New Roman" w:hAnsi="Times New Roman"/>
                <w:color w:val="000000"/>
              </w:rPr>
              <w:t>[</w:t>
            </w:r>
            <w:r w:rsidR="00E264E5" w:rsidRPr="000A668B">
              <w:rPr>
                <w:rFonts w:ascii="Times New Roman" w:hAnsi="Times New Roman"/>
                <w:color w:val="000000"/>
              </w:rPr>
              <w:t>–</w:t>
            </w:r>
            <w:r w:rsidRPr="000A668B">
              <w:rPr>
                <w:rFonts w:ascii="Times New Roman" w:hAnsi="Times New Roman"/>
                <w:color w:val="000000"/>
              </w:rPr>
              <w:t>6.740, 9.028]</w:t>
            </w:r>
          </w:p>
        </w:tc>
      </w:tr>
      <w:tr w:rsidR="00B5603C" w:rsidRPr="000A668B" w14:paraId="1A96C203" w14:textId="77777777">
        <w:tc>
          <w:tcPr>
            <w:tcW w:w="2940" w:type="dxa"/>
            <w:tcBorders>
              <w:left w:val="single" w:sz="2" w:space="0" w:color="000000"/>
            </w:tcBorders>
          </w:tcPr>
          <w:p w14:paraId="33596022" w14:textId="77777777" w:rsidR="00B5603C" w:rsidRPr="000A668B" w:rsidRDefault="007B1DD2">
            <w:pPr>
              <w:pStyle w:val="Zawartotabeli"/>
              <w:rPr>
                <w:color w:val="000000"/>
              </w:rPr>
            </w:pPr>
            <w:r w:rsidRPr="000A668B">
              <w:rPr>
                <w:rFonts w:ascii="Times New Roman" w:hAnsi="Times New Roman" w:cs="Times New Roman"/>
                <w:i/>
                <w:color w:val="000000"/>
              </w:rPr>
              <w:t>output gap</w:t>
            </w:r>
          </w:p>
        </w:tc>
        <w:tc>
          <w:tcPr>
            <w:tcW w:w="2140" w:type="dxa"/>
          </w:tcPr>
          <w:p w14:paraId="06C9C84E" w14:textId="77777777" w:rsidR="00B5603C" w:rsidRPr="000A668B" w:rsidRDefault="007B1DD2">
            <w:pPr>
              <w:pStyle w:val="Zawartotabeli"/>
              <w:rPr>
                <w:color w:val="000000"/>
              </w:rPr>
            </w:pPr>
            <w:r w:rsidRPr="000A668B">
              <w:rPr>
                <w:rFonts w:ascii="Times New Roman" w:hAnsi="Times New Roman"/>
                <w:color w:val="000000"/>
              </w:rPr>
              <w:t>0.001936</w:t>
            </w:r>
          </w:p>
        </w:tc>
        <w:tc>
          <w:tcPr>
            <w:tcW w:w="2139" w:type="dxa"/>
          </w:tcPr>
          <w:p w14:paraId="0616100D" w14:textId="77777777" w:rsidR="00B5603C" w:rsidRPr="000A668B" w:rsidRDefault="007B1DD2">
            <w:pPr>
              <w:pStyle w:val="Zawartotabeli"/>
              <w:rPr>
                <w:color w:val="000000"/>
              </w:rPr>
            </w:pPr>
            <w:r w:rsidRPr="000A668B">
              <w:rPr>
                <w:rFonts w:ascii="Times New Roman" w:hAnsi="Times New Roman"/>
                <w:color w:val="000000"/>
              </w:rPr>
              <w:t>0.038356</w:t>
            </w:r>
          </w:p>
        </w:tc>
        <w:tc>
          <w:tcPr>
            <w:tcW w:w="2140" w:type="dxa"/>
            <w:tcBorders>
              <w:right w:val="single" w:sz="2" w:space="0" w:color="000000"/>
            </w:tcBorders>
          </w:tcPr>
          <w:p w14:paraId="177264EE" w14:textId="7EC72C88" w:rsidR="00B5603C" w:rsidRPr="000A668B" w:rsidRDefault="007B1DD2">
            <w:pPr>
              <w:pStyle w:val="Zawartotabeli"/>
              <w:rPr>
                <w:color w:val="000000"/>
              </w:rPr>
            </w:pPr>
            <w:r w:rsidRPr="000A668B">
              <w:rPr>
                <w:rFonts w:ascii="Times New Roman" w:hAnsi="Times New Roman"/>
                <w:color w:val="000000"/>
              </w:rPr>
              <w:t>[</w:t>
            </w:r>
            <w:r w:rsidR="00E264E5" w:rsidRPr="000A668B">
              <w:rPr>
                <w:rFonts w:ascii="Times New Roman" w:hAnsi="Times New Roman"/>
                <w:color w:val="000000"/>
              </w:rPr>
              <w:t>–</w:t>
            </w:r>
            <w:r w:rsidRPr="000A668B">
              <w:rPr>
                <w:rFonts w:ascii="Times New Roman" w:hAnsi="Times New Roman"/>
                <w:color w:val="000000"/>
              </w:rPr>
              <w:t>0.181, 0.222]</w:t>
            </w:r>
          </w:p>
        </w:tc>
      </w:tr>
      <w:tr w:rsidR="00B5603C" w:rsidRPr="000A668B" w14:paraId="305B6F90" w14:textId="77777777">
        <w:tc>
          <w:tcPr>
            <w:tcW w:w="2940" w:type="dxa"/>
            <w:tcBorders>
              <w:left w:val="single" w:sz="2" w:space="0" w:color="000000"/>
            </w:tcBorders>
          </w:tcPr>
          <w:p w14:paraId="249DAA1F" w14:textId="77777777" w:rsidR="00B5603C" w:rsidRPr="000A668B" w:rsidRDefault="007B1DD2">
            <w:pPr>
              <w:pStyle w:val="Zawartotabeli"/>
              <w:rPr>
                <w:color w:val="000000"/>
              </w:rPr>
            </w:pPr>
            <w:r w:rsidRPr="000A668B">
              <w:rPr>
                <w:rFonts w:ascii="Symbol" w:eastAsia="Symbol" w:hAnsi="Symbol" w:cs="Symbol"/>
                <w:color w:val="000000"/>
              </w:rPr>
              <w:sym w:font="Symbol" w:char="F044"/>
            </w:r>
            <w:r w:rsidRPr="000A668B">
              <w:rPr>
                <w:rFonts w:ascii="Symbol" w:eastAsia="Symbol" w:hAnsi="Symbol" w:cs="Symbol"/>
                <w:color w:val="000000"/>
              </w:rPr>
              <w:t></w:t>
            </w:r>
            <w:r w:rsidRPr="000A668B">
              <w:rPr>
                <w:rFonts w:ascii="Times New Roman" w:hAnsi="Times New Roman" w:cs="Times New Roman"/>
                <w:i/>
                <w:color w:val="000000"/>
              </w:rPr>
              <w:t>unemployment</w:t>
            </w:r>
          </w:p>
        </w:tc>
        <w:tc>
          <w:tcPr>
            <w:tcW w:w="2140" w:type="dxa"/>
          </w:tcPr>
          <w:p w14:paraId="4F942BDC" w14:textId="3A0450CC" w:rsidR="00B5603C" w:rsidRPr="000A668B" w:rsidRDefault="00E264E5">
            <w:pPr>
              <w:pStyle w:val="Zawartotabeli"/>
              <w:rPr>
                <w:color w:val="000000"/>
              </w:rPr>
            </w:pPr>
            <w:r w:rsidRPr="000A668B">
              <w:rPr>
                <w:rFonts w:ascii="Times New Roman" w:hAnsi="Times New Roman"/>
                <w:color w:val="000000"/>
              </w:rPr>
              <w:t>–</w:t>
            </w:r>
            <w:r w:rsidR="007B1DD2" w:rsidRPr="000A668B">
              <w:rPr>
                <w:rFonts w:ascii="Times New Roman" w:hAnsi="Times New Roman"/>
                <w:color w:val="000000"/>
              </w:rPr>
              <w:t>0.051981</w:t>
            </w:r>
          </w:p>
        </w:tc>
        <w:tc>
          <w:tcPr>
            <w:tcW w:w="2139" w:type="dxa"/>
          </w:tcPr>
          <w:p w14:paraId="026368C9" w14:textId="77777777" w:rsidR="00B5603C" w:rsidRPr="000A668B" w:rsidRDefault="007B1DD2">
            <w:pPr>
              <w:pStyle w:val="Zawartotabeli"/>
              <w:rPr>
                <w:color w:val="000000"/>
              </w:rPr>
            </w:pPr>
            <w:r w:rsidRPr="000A668B">
              <w:rPr>
                <w:rFonts w:ascii="Times New Roman" w:hAnsi="Times New Roman"/>
                <w:color w:val="000000"/>
              </w:rPr>
              <w:t>1.32177</w:t>
            </w:r>
          </w:p>
        </w:tc>
        <w:tc>
          <w:tcPr>
            <w:tcW w:w="2140" w:type="dxa"/>
            <w:tcBorders>
              <w:right w:val="single" w:sz="2" w:space="0" w:color="000000"/>
            </w:tcBorders>
          </w:tcPr>
          <w:p w14:paraId="3AB79853" w14:textId="529C7175" w:rsidR="00B5603C" w:rsidRPr="000A668B" w:rsidRDefault="007B1DD2">
            <w:pPr>
              <w:pStyle w:val="Zawartotabeli"/>
              <w:rPr>
                <w:color w:val="000000"/>
              </w:rPr>
            </w:pPr>
            <w:r w:rsidRPr="000A668B">
              <w:rPr>
                <w:rFonts w:ascii="Times New Roman" w:hAnsi="Times New Roman"/>
                <w:color w:val="000000"/>
              </w:rPr>
              <w:t>[</w:t>
            </w:r>
            <w:r w:rsidR="00E264E5" w:rsidRPr="000A668B">
              <w:rPr>
                <w:rFonts w:ascii="Times New Roman" w:hAnsi="Times New Roman"/>
                <w:color w:val="000000"/>
              </w:rPr>
              <w:t>–</w:t>
            </w:r>
            <w:r w:rsidRPr="000A668B">
              <w:rPr>
                <w:rFonts w:ascii="Times New Roman" w:hAnsi="Times New Roman"/>
                <w:color w:val="000000"/>
              </w:rPr>
              <w:t>4.370, 9.810]</w:t>
            </w:r>
          </w:p>
        </w:tc>
      </w:tr>
      <w:tr w:rsidR="00B5603C" w:rsidRPr="000A668B" w14:paraId="0ECBD074" w14:textId="77777777">
        <w:tc>
          <w:tcPr>
            <w:tcW w:w="2940" w:type="dxa"/>
            <w:tcBorders>
              <w:left w:val="single" w:sz="2" w:space="0" w:color="000000"/>
            </w:tcBorders>
          </w:tcPr>
          <w:p w14:paraId="3ED3B5C3" w14:textId="77777777" w:rsidR="00B5603C" w:rsidRPr="000A668B" w:rsidRDefault="007B1DD2">
            <w:pPr>
              <w:pStyle w:val="Zawartotabeli"/>
              <w:rPr>
                <w:color w:val="000000"/>
              </w:rPr>
            </w:pPr>
            <w:r w:rsidRPr="000A668B">
              <w:rPr>
                <w:rFonts w:ascii="Times New Roman" w:hAnsi="Times New Roman" w:cs="Times New Roman"/>
                <w:i/>
                <w:color w:val="000000"/>
              </w:rPr>
              <w:t>output growth</w:t>
            </w:r>
          </w:p>
        </w:tc>
        <w:tc>
          <w:tcPr>
            <w:tcW w:w="2140" w:type="dxa"/>
          </w:tcPr>
          <w:p w14:paraId="5AF0DA7F" w14:textId="77777777" w:rsidR="00B5603C" w:rsidRPr="000A668B" w:rsidRDefault="007B1DD2">
            <w:pPr>
              <w:pStyle w:val="Zawartotabeli"/>
              <w:rPr>
                <w:color w:val="000000"/>
              </w:rPr>
            </w:pPr>
            <w:r w:rsidRPr="000A668B">
              <w:rPr>
                <w:rFonts w:ascii="Times New Roman" w:hAnsi="Times New Roman"/>
                <w:color w:val="000000"/>
              </w:rPr>
              <w:t>0.022497</w:t>
            </w:r>
          </w:p>
        </w:tc>
        <w:tc>
          <w:tcPr>
            <w:tcW w:w="2139" w:type="dxa"/>
          </w:tcPr>
          <w:p w14:paraId="64FB201D" w14:textId="77777777" w:rsidR="00B5603C" w:rsidRPr="000A668B" w:rsidRDefault="007B1DD2">
            <w:pPr>
              <w:pStyle w:val="Zawartotabeli"/>
              <w:rPr>
                <w:color w:val="000000"/>
              </w:rPr>
            </w:pPr>
            <w:r w:rsidRPr="000A668B">
              <w:rPr>
                <w:rFonts w:ascii="Times New Roman" w:hAnsi="Times New Roman"/>
                <w:color w:val="000000"/>
              </w:rPr>
              <w:t>0.033776</w:t>
            </w:r>
          </w:p>
        </w:tc>
        <w:tc>
          <w:tcPr>
            <w:tcW w:w="2140" w:type="dxa"/>
            <w:tcBorders>
              <w:right w:val="single" w:sz="2" w:space="0" w:color="000000"/>
            </w:tcBorders>
          </w:tcPr>
          <w:p w14:paraId="110BDA8B" w14:textId="56B97D0E" w:rsidR="00B5603C" w:rsidRPr="000A668B" w:rsidRDefault="007B1DD2">
            <w:pPr>
              <w:pStyle w:val="Zawartotabeli"/>
              <w:rPr>
                <w:color w:val="000000"/>
              </w:rPr>
            </w:pPr>
            <w:r w:rsidRPr="000A668B">
              <w:rPr>
                <w:rFonts w:ascii="Times New Roman" w:hAnsi="Times New Roman"/>
                <w:color w:val="000000"/>
              </w:rPr>
              <w:t>[</w:t>
            </w:r>
            <w:r w:rsidR="00E264E5" w:rsidRPr="000A668B">
              <w:rPr>
                <w:rFonts w:ascii="Times New Roman" w:hAnsi="Times New Roman"/>
                <w:color w:val="000000"/>
              </w:rPr>
              <w:t>–</w:t>
            </w:r>
            <w:r w:rsidRPr="000A668B">
              <w:rPr>
                <w:rFonts w:ascii="Times New Roman" w:hAnsi="Times New Roman"/>
                <w:color w:val="000000"/>
              </w:rPr>
              <w:t>0.161, 0.219]</w:t>
            </w:r>
          </w:p>
        </w:tc>
      </w:tr>
      <w:tr w:rsidR="00B5603C" w:rsidRPr="000A668B" w14:paraId="249E6475" w14:textId="77777777">
        <w:tc>
          <w:tcPr>
            <w:tcW w:w="2940" w:type="dxa"/>
            <w:tcBorders>
              <w:left w:val="single" w:sz="2" w:space="0" w:color="000000"/>
            </w:tcBorders>
          </w:tcPr>
          <w:p w14:paraId="3C08B055" w14:textId="77777777" w:rsidR="00B5603C" w:rsidRPr="000A668B" w:rsidRDefault="007B1DD2">
            <w:pPr>
              <w:pStyle w:val="Zawartotabeli"/>
              <w:rPr>
                <w:color w:val="000000"/>
              </w:rPr>
            </w:pPr>
            <w:r w:rsidRPr="000A668B">
              <w:rPr>
                <w:rFonts w:ascii="Times New Roman" w:hAnsi="Times New Roman" w:cs="Times New Roman"/>
                <w:i/>
                <w:color w:val="000000"/>
              </w:rPr>
              <w:t>cyclical employment</w:t>
            </w:r>
          </w:p>
        </w:tc>
        <w:tc>
          <w:tcPr>
            <w:tcW w:w="2140" w:type="dxa"/>
          </w:tcPr>
          <w:p w14:paraId="34617D94" w14:textId="77777777" w:rsidR="00B5603C" w:rsidRPr="000A668B" w:rsidRDefault="007B1DD2">
            <w:pPr>
              <w:pStyle w:val="Zawartotabeli"/>
              <w:rPr>
                <w:color w:val="000000"/>
              </w:rPr>
            </w:pPr>
            <w:r w:rsidRPr="000A668B">
              <w:rPr>
                <w:rFonts w:ascii="Times New Roman" w:hAnsi="Times New Roman"/>
                <w:color w:val="000000"/>
              </w:rPr>
              <w:t>0.000709</w:t>
            </w:r>
          </w:p>
        </w:tc>
        <w:tc>
          <w:tcPr>
            <w:tcW w:w="2139" w:type="dxa"/>
          </w:tcPr>
          <w:p w14:paraId="1B1B624C" w14:textId="77777777" w:rsidR="00B5603C" w:rsidRPr="000A668B" w:rsidRDefault="007B1DD2">
            <w:pPr>
              <w:pStyle w:val="Zawartotabeli"/>
              <w:rPr>
                <w:color w:val="000000"/>
              </w:rPr>
            </w:pPr>
            <w:r w:rsidRPr="000A668B">
              <w:rPr>
                <w:rFonts w:ascii="Times New Roman" w:hAnsi="Times New Roman"/>
                <w:color w:val="000000"/>
              </w:rPr>
              <w:t>0.028636</w:t>
            </w:r>
          </w:p>
        </w:tc>
        <w:tc>
          <w:tcPr>
            <w:tcW w:w="2140" w:type="dxa"/>
            <w:tcBorders>
              <w:right w:val="single" w:sz="2" w:space="0" w:color="000000"/>
            </w:tcBorders>
          </w:tcPr>
          <w:p w14:paraId="0496B4B0" w14:textId="24FF5CFA" w:rsidR="00B5603C" w:rsidRPr="000A668B" w:rsidRDefault="007B1DD2">
            <w:pPr>
              <w:pStyle w:val="Zawartotabeli"/>
              <w:rPr>
                <w:color w:val="000000"/>
              </w:rPr>
            </w:pPr>
            <w:r w:rsidRPr="000A668B">
              <w:rPr>
                <w:rFonts w:ascii="Times New Roman" w:hAnsi="Times New Roman"/>
                <w:color w:val="000000"/>
              </w:rPr>
              <w:t>[</w:t>
            </w:r>
            <w:r w:rsidR="00E264E5" w:rsidRPr="000A668B">
              <w:rPr>
                <w:rFonts w:ascii="Times New Roman" w:hAnsi="Times New Roman"/>
                <w:color w:val="000000"/>
              </w:rPr>
              <w:t>–</w:t>
            </w:r>
            <w:r w:rsidRPr="000A668B">
              <w:rPr>
                <w:rFonts w:ascii="Times New Roman" w:hAnsi="Times New Roman"/>
                <w:color w:val="000000"/>
              </w:rPr>
              <w:t>0.124, 0.134]</w:t>
            </w:r>
          </w:p>
        </w:tc>
      </w:tr>
      <w:tr w:rsidR="00B5603C" w:rsidRPr="000A668B" w14:paraId="2ABE3AF6" w14:textId="77777777">
        <w:tc>
          <w:tcPr>
            <w:tcW w:w="2940" w:type="dxa"/>
            <w:tcBorders>
              <w:left w:val="single" w:sz="2" w:space="0" w:color="000000"/>
            </w:tcBorders>
          </w:tcPr>
          <w:p w14:paraId="6B80AFE6" w14:textId="77777777" w:rsidR="00B5603C" w:rsidRPr="000A668B" w:rsidRDefault="007B1DD2">
            <w:pPr>
              <w:pStyle w:val="Zawartotabeli"/>
              <w:rPr>
                <w:color w:val="000000"/>
              </w:rPr>
            </w:pPr>
            <w:r w:rsidRPr="000A668B">
              <w:rPr>
                <w:rFonts w:ascii="Symbol" w:eastAsia="Symbol" w:hAnsi="Symbol" w:cs="Symbol"/>
                <w:color w:val="000000"/>
              </w:rPr>
              <w:sym w:font="Symbol" w:char="F044"/>
            </w:r>
            <w:r w:rsidRPr="000A668B">
              <w:rPr>
                <w:rFonts w:ascii="Symbol" w:eastAsia="Symbol" w:hAnsi="Symbol" w:cs="Symbol"/>
                <w:color w:val="000000"/>
              </w:rPr>
              <w:t></w:t>
            </w:r>
            <w:r w:rsidRPr="000A668B">
              <w:rPr>
                <w:rFonts w:ascii="Times New Roman" w:hAnsi="Times New Roman" w:cs="Times New Roman"/>
                <w:i/>
                <w:color w:val="000000"/>
              </w:rPr>
              <w:t>employment</w:t>
            </w:r>
          </w:p>
        </w:tc>
        <w:tc>
          <w:tcPr>
            <w:tcW w:w="2140" w:type="dxa"/>
          </w:tcPr>
          <w:p w14:paraId="42E8EAC3" w14:textId="77777777" w:rsidR="00B5603C" w:rsidRPr="000A668B" w:rsidRDefault="007B1DD2">
            <w:pPr>
              <w:pStyle w:val="Zawartotabeli"/>
              <w:rPr>
                <w:color w:val="000000"/>
              </w:rPr>
            </w:pPr>
            <w:r w:rsidRPr="000A668B">
              <w:rPr>
                <w:rFonts w:ascii="Times New Roman" w:hAnsi="Times New Roman"/>
                <w:color w:val="000000"/>
              </w:rPr>
              <w:t>0.0097</w:t>
            </w:r>
          </w:p>
        </w:tc>
        <w:tc>
          <w:tcPr>
            <w:tcW w:w="2139" w:type="dxa"/>
          </w:tcPr>
          <w:p w14:paraId="7C831D5E" w14:textId="77777777" w:rsidR="00B5603C" w:rsidRPr="000A668B" w:rsidRDefault="007B1DD2">
            <w:pPr>
              <w:pStyle w:val="Zawartotabeli"/>
              <w:rPr>
                <w:color w:val="000000"/>
              </w:rPr>
            </w:pPr>
            <w:r w:rsidRPr="000A668B">
              <w:rPr>
                <w:rFonts w:ascii="Times New Roman" w:hAnsi="Times New Roman"/>
                <w:color w:val="000000"/>
              </w:rPr>
              <w:t>0.022979</w:t>
            </w:r>
          </w:p>
        </w:tc>
        <w:tc>
          <w:tcPr>
            <w:tcW w:w="2140" w:type="dxa"/>
            <w:tcBorders>
              <w:right w:val="single" w:sz="2" w:space="0" w:color="000000"/>
            </w:tcBorders>
          </w:tcPr>
          <w:p w14:paraId="4D0A99E1" w14:textId="739EA2F5" w:rsidR="00B5603C" w:rsidRPr="000A668B" w:rsidRDefault="007B1DD2">
            <w:pPr>
              <w:pStyle w:val="Zawartotabeli"/>
              <w:rPr>
                <w:color w:val="000000"/>
              </w:rPr>
            </w:pPr>
            <w:r w:rsidRPr="000A668B">
              <w:rPr>
                <w:rFonts w:ascii="Times New Roman" w:hAnsi="Times New Roman"/>
                <w:color w:val="000000"/>
              </w:rPr>
              <w:t>[</w:t>
            </w:r>
            <w:r w:rsidR="00E264E5" w:rsidRPr="000A668B">
              <w:rPr>
                <w:rFonts w:ascii="Times New Roman" w:hAnsi="Times New Roman"/>
                <w:color w:val="000000"/>
              </w:rPr>
              <w:t>–</w:t>
            </w:r>
            <w:r w:rsidRPr="000A668B">
              <w:rPr>
                <w:rFonts w:ascii="Times New Roman" w:hAnsi="Times New Roman"/>
                <w:color w:val="000000"/>
              </w:rPr>
              <w:t>0.149, 0.107]</w:t>
            </w:r>
          </w:p>
        </w:tc>
      </w:tr>
      <w:tr w:rsidR="00B5603C" w:rsidRPr="000A668B" w14:paraId="4CF972A6" w14:textId="77777777">
        <w:tc>
          <w:tcPr>
            <w:tcW w:w="2940" w:type="dxa"/>
            <w:tcBorders>
              <w:left w:val="single" w:sz="2" w:space="0" w:color="000000"/>
              <w:bottom w:val="single" w:sz="2" w:space="0" w:color="000000"/>
            </w:tcBorders>
          </w:tcPr>
          <w:p w14:paraId="5EE8AA42" w14:textId="77777777" w:rsidR="00B5603C" w:rsidRPr="000A668B" w:rsidRDefault="007B1DD2">
            <w:pPr>
              <w:pStyle w:val="Zawartotabeli"/>
              <w:rPr>
                <w:color w:val="000000"/>
              </w:rPr>
            </w:pPr>
            <w:r w:rsidRPr="000A668B">
              <w:rPr>
                <w:rFonts w:ascii="Times New Roman" w:hAnsi="Times New Roman" w:cs="Times New Roman"/>
                <w:i/>
                <w:color w:val="000000"/>
              </w:rPr>
              <w:t>robot</w:t>
            </w:r>
          </w:p>
        </w:tc>
        <w:tc>
          <w:tcPr>
            <w:tcW w:w="2140" w:type="dxa"/>
            <w:tcBorders>
              <w:bottom w:val="single" w:sz="2" w:space="0" w:color="000000"/>
            </w:tcBorders>
          </w:tcPr>
          <w:p w14:paraId="1ED89D57" w14:textId="77777777" w:rsidR="00B5603C" w:rsidRPr="000A668B" w:rsidRDefault="007B1DD2">
            <w:pPr>
              <w:pStyle w:val="Zawartotabeli"/>
              <w:rPr>
                <w:color w:val="000000"/>
              </w:rPr>
            </w:pPr>
            <w:r w:rsidRPr="000A668B">
              <w:rPr>
                <w:rFonts w:ascii="Times New Roman" w:hAnsi="Times New Roman"/>
                <w:color w:val="000000"/>
              </w:rPr>
              <w:t>1.16831</w:t>
            </w:r>
          </w:p>
        </w:tc>
        <w:tc>
          <w:tcPr>
            <w:tcW w:w="2139" w:type="dxa"/>
            <w:tcBorders>
              <w:bottom w:val="single" w:sz="2" w:space="0" w:color="000000"/>
            </w:tcBorders>
          </w:tcPr>
          <w:p w14:paraId="7718D3A4" w14:textId="77777777" w:rsidR="00B5603C" w:rsidRPr="000A668B" w:rsidRDefault="007B1DD2">
            <w:pPr>
              <w:pStyle w:val="Zawartotabeli"/>
              <w:rPr>
                <w:color w:val="000000"/>
              </w:rPr>
            </w:pPr>
            <w:r w:rsidRPr="000A668B">
              <w:rPr>
                <w:rFonts w:ascii="Times New Roman" w:hAnsi="Times New Roman"/>
                <w:color w:val="000000"/>
              </w:rPr>
              <w:t>1.66791</w:t>
            </w:r>
          </w:p>
        </w:tc>
        <w:tc>
          <w:tcPr>
            <w:tcW w:w="2140" w:type="dxa"/>
            <w:tcBorders>
              <w:bottom w:val="single" w:sz="2" w:space="0" w:color="000000"/>
              <w:right w:val="single" w:sz="2" w:space="0" w:color="000000"/>
            </w:tcBorders>
          </w:tcPr>
          <w:p w14:paraId="0E7C2DE5" w14:textId="77777777" w:rsidR="00B5603C" w:rsidRPr="000A668B" w:rsidRDefault="007B1DD2">
            <w:pPr>
              <w:pStyle w:val="Zawartotabeli"/>
              <w:rPr>
                <w:color w:val="000000"/>
              </w:rPr>
            </w:pPr>
            <w:r w:rsidRPr="000A668B">
              <w:rPr>
                <w:rFonts w:ascii="Times New Roman" w:hAnsi="Times New Roman"/>
                <w:color w:val="000000"/>
              </w:rPr>
              <w:t>[0, 16.801]</w:t>
            </w:r>
          </w:p>
        </w:tc>
      </w:tr>
    </w:tbl>
    <w:p w14:paraId="1969479D" w14:textId="71421879" w:rsidR="00D652A8" w:rsidRPr="000A668B" w:rsidRDefault="00F445C0" w:rsidP="00D652A8">
      <w:pPr>
        <w:spacing w:after="0" w:line="240" w:lineRule="auto"/>
        <w:jc w:val="both"/>
        <w:rPr>
          <w:color w:val="000000"/>
          <w:sz w:val="20"/>
          <w:szCs w:val="20"/>
        </w:rPr>
      </w:pPr>
      <w:r w:rsidRPr="000A668B">
        <w:rPr>
          <w:rFonts w:ascii="Times New Roman" w:hAnsi="Times New Roman" w:cs="Times New Roman"/>
          <w:color w:val="000000"/>
          <w:sz w:val="20"/>
          <w:szCs w:val="20"/>
        </w:rPr>
        <w:t>Source:</w:t>
      </w:r>
      <w:r w:rsidR="00D652A8" w:rsidRPr="000A668B">
        <w:rPr>
          <w:rFonts w:ascii="Times New Roman" w:hAnsi="Times New Roman" w:cs="Times New Roman"/>
          <w:color w:val="000000"/>
          <w:sz w:val="20"/>
          <w:szCs w:val="20"/>
        </w:rPr>
        <w:t xml:space="preserve"> Our own calculations based on OECD and IFR data. </w:t>
      </w:r>
    </w:p>
    <w:p w14:paraId="18B01696" w14:textId="76ED15C4" w:rsidR="00B5603C" w:rsidRPr="000A668B" w:rsidRDefault="00F445C0">
      <w:pPr>
        <w:jc w:val="both"/>
        <w:rPr>
          <w:rFonts w:ascii="Times New Roman" w:hAnsi="Times New Roman" w:cs="Times New Roman"/>
          <w:color w:val="000000"/>
          <w:sz w:val="20"/>
          <w:szCs w:val="20"/>
        </w:rPr>
      </w:pPr>
      <w:r w:rsidRPr="000A668B">
        <w:rPr>
          <w:rFonts w:ascii="Times New Roman" w:hAnsi="Times New Roman" w:cs="Times New Roman"/>
          <w:color w:val="000000"/>
          <w:sz w:val="20"/>
          <w:szCs w:val="20"/>
        </w:rPr>
        <w:t xml:space="preserve"> </w:t>
      </w:r>
    </w:p>
    <w:p w14:paraId="365F2886" w14:textId="77777777" w:rsidR="00B5603C" w:rsidRPr="000A668B" w:rsidRDefault="007B1DD2">
      <w:pPr>
        <w:spacing w:after="0" w:line="240" w:lineRule="auto"/>
        <w:rPr>
          <w:rFonts w:ascii="Times New Roman" w:hAnsi="Times New Roman" w:cs="Times New Roman"/>
          <w:color w:val="000000"/>
          <w:sz w:val="24"/>
          <w:szCs w:val="24"/>
        </w:rPr>
      </w:pPr>
      <w:r w:rsidRPr="000A668B">
        <w:br w:type="page"/>
      </w:r>
    </w:p>
    <w:p w14:paraId="7BA260B6" w14:textId="4B771D37" w:rsidR="00B5603C" w:rsidRPr="000A668B" w:rsidRDefault="007B1DD2">
      <w:pPr>
        <w:jc w:val="both"/>
        <w:rPr>
          <w:color w:val="000000"/>
        </w:rPr>
      </w:pPr>
      <w:r w:rsidRPr="000A668B">
        <w:rPr>
          <w:rFonts w:ascii="Times New Roman" w:hAnsi="Times New Roman" w:cs="Times New Roman"/>
          <w:color w:val="000000"/>
          <w:sz w:val="24"/>
          <w:szCs w:val="24"/>
        </w:rPr>
        <w:lastRenderedPageBreak/>
        <w:t xml:space="preserve">Table </w:t>
      </w:r>
      <w:r w:rsidR="00E953F6"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A2</w:t>
      </w:r>
      <w:r w:rsidR="00360AEB" w:rsidRPr="000A668B">
        <w:rPr>
          <w:rFonts w:ascii="Times New Roman" w:hAnsi="Times New Roman" w:cs="Times New Roman"/>
          <w:color w:val="000000"/>
          <w:sz w:val="24"/>
          <w:szCs w:val="24"/>
        </w:rPr>
        <w:t>.</w:t>
      </w:r>
      <w:r w:rsidRPr="000A668B">
        <w:rPr>
          <w:rFonts w:ascii="Times New Roman" w:hAnsi="Times New Roman" w:cs="Times New Roman"/>
          <w:color w:val="000000"/>
          <w:sz w:val="24"/>
          <w:szCs w:val="24"/>
        </w:rPr>
        <w:t xml:space="preserve"> Correlation matrix</w:t>
      </w:r>
    </w:p>
    <w:tbl>
      <w:tblPr>
        <w:tblStyle w:val="TableGrid"/>
        <w:tblW w:w="9576" w:type="dxa"/>
        <w:tblLayout w:type="fixed"/>
        <w:tblLook w:val="04A0" w:firstRow="1" w:lastRow="0" w:firstColumn="1" w:lastColumn="0" w:noHBand="0" w:noVBand="1"/>
      </w:tblPr>
      <w:tblGrid>
        <w:gridCol w:w="1198"/>
        <w:gridCol w:w="1198"/>
        <w:gridCol w:w="1197"/>
        <w:gridCol w:w="1197"/>
        <w:gridCol w:w="1197"/>
        <w:gridCol w:w="1197"/>
        <w:gridCol w:w="1197"/>
        <w:gridCol w:w="1195"/>
      </w:tblGrid>
      <w:tr w:rsidR="00B5603C" w:rsidRPr="000A668B" w14:paraId="238429F0" w14:textId="77777777" w:rsidTr="0001185F">
        <w:tc>
          <w:tcPr>
            <w:tcW w:w="1198" w:type="dxa"/>
          </w:tcPr>
          <w:p w14:paraId="1F6523A0" w14:textId="77777777" w:rsidR="00B5603C" w:rsidRPr="000A668B" w:rsidRDefault="00B5603C">
            <w:pPr>
              <w:spacing w:after="0"/>
              <w:jc w:val="both"/>
              <w:rPr>
                <w:rFonts w:ascii="Times New Roman" w:hAnsi="Times New Roman" w:cs="Times New Roman"/>
                <w:color w:val="000000"/>
                <w:sz w:val="20"/>
                <w:szCs w:val="20"/>
              </w:rPr>
            </w:pPr>
          </w:p>
        </w:tc>
        <w:tc>
          <w:tcPr>
            <w:tcW w:w="1198" w:type="dxa"/>
          </w:tcPr>
          <w:p w14:paraId="06146E32" w14:textId="77777777" w:rsidR="00B5603C" w:rsidRPr="000A668B" w:rsidRDefault="007B1DD2">
            <w:pPr>
              <w:pStyle w:val="Zawartotabeli"/>
              <w:widowControl/>
              <w:spacing w:after="0"/>
              <w:rPr>
                <w:color w:val="000000"/>
                <w:kern w:val="0"/>
              </w:rPr>
            </w:pPr>
            <w:r w:rsidRPr="000A668B">
              <w:rPr>
                <w:rFonts w:ascii="Times New Roman" w:hAnsi="Times New Roman" w:cs="Times New Roman"/>
                <w:i/>
                <w:color w:val="000000"/>
                <w:kern w:val="0"/>
                <w:sz w:val="20"/>
                <w:szCs w:val="20"/>
              </w:rPr>
              <w:t xml:space="preserve">cyclical </w:t>
            </w:r>
            <w:proofErr w:type="spellStart"/>
            <w:r w:rsidRPr="000A668B">
              <w:rPr>
                <w:rFonts w:ascii="Times New Roman" w:hAnsi="Times New Roman" w:cs="Times New Roman"/>
                <w:i/>
                <w:color w:val="000000"/>
                <w:kern w:val="0"/>
                <w:sz w:val="20"/>
                <w:szCs w:val="20"/>
              </w:rPr>
              <w:t>unemploy-ment</w:t>
            </w:r>
            <w:proofErr w:type="spellEnd"/>
          </w:p>
        </w:tc>
        <w:tc>
          <w:tcPr>
            <w:tcW w:w="1197" w:type="dxa"/>
          </w:tcPr>
          <w:p w14:paraId="58D42910" w14:textId="77777777" w:rsidR="00B5603C" w:rsidRPr="000A668B" w:rsidRDefault="007B1DD2">
            <w:pPr>
              <w:pStyle w:val="Zawartotabeli"/>
              <w:widowControl/>
              <w:spacing w:after="0"/>
              <w:rPr>
                <w:color w:val="000000"/>
                <w:kern w:val="0"/>
              </w:rPr>
            </w:pPr>
            <w:r w:rsidRPr="000A668B">
              <w:rPr>
                <w:rFonts w:ascii="Times New Roman" w:hAnsi="Times New Roman" w:cs="Times New Roman"/>
                <w:i/>
                <w:color w:val="000000"/>
                <w:kern w:val="0"/>
                <w:sz w:val="20"/>
                <w:szCs w:val="20"/>
              </w:rPr>
              <w:t>output gap</w:t>
            </w:r>
          </w:p>
        </w:tc>
        <w:tc>
          <w:tcPr>
            <w:tcW w:w="1197" w:type="dxa"/>
          </w:tcPr>
          <w:p w14:paraId="5E382DCB" w14:textId="77777777" w:rsidR="00B5603C" w:rsidRPr="000A668B" w:rsidRDefault="007B1DD2">
            <w:pPr>
              <w:spacing w:after="0"/>
              <w:jc w:val="both"/>
              <w:rPr>
                <w:color w:val="000000"/>
              </w:rPr>
            </w:pPr>
            <w:r w:rsidRPr="000A668B">
              <w:rPr>
                <w:rFonts w:ascii="Symbol" w:eastAsia="Symbol" w:hAnsi="Symbol" w:cs="Symbol"/>
                <w:color w:val="000000"/>
                <w:sz w:val="20"/>
                <w:szCs w:val="20"/>
              </w:rPr>
              <w:sym w:font="Symbol" w:char="F044"/>
            </w:r>
            <w:r w:rsidRPr="000A668B">
              <w:rPr>
                <w:rFonts w:ascii="Times New Roman" w:eastAsia="Symbol" w:hAnsi="Times New Roman" w:cs="Times New Roman"/>
                <w:color w:val="000000"/>
                <w:sz w:val="20"/>
                <w:szCs w:val="20"/>
              </w:rPr>
              <w:t xml:space="preserve"> </w:t>
            </w:r>
            <w:proofErr w:type="spellStart"/>
            <w:r w:rsidRPr="000A668B">
              <w:rPr>
                <w:rFonts w:ascii="Times New Roman" w:hAnsi="Times New Roman" w:cs="Times New Roman"/>
                <w:i/>
                <w:color w:val="000000"/>
                <w:sz w:val="20"/>
                <w:szCs w:val="20"/>
              </w:rPr>
              <w:t>nemploy-ment</w:t>
            </w:r>
            <w:proofErr w:type="spellEnd"/>
          </w:p>
        </w:tc>
        <w:tc>
          <w:tcPr>
            <w:tcW w:w="1197" w:type="dxa"/>
          </w:tcPr>
          <w:p w14:paraId="2C419C90" w14:textId="77777777" w:rsidR="00B5603C" w:rsidRPr="000A668B" w:rsidRDefault="007B1DD2">
            <w:pPr>
              <w:spacing w:after="0"/>
              <w:jc w:val="both"/>
              <w:rPr>
                <w:color w:val="000000"/>
              </w:rPr>
            </w:pPr>
            <w:r w:rsidRPr="000A668B">
              <w:rPr>
                <w:rFonts w:ascii="Times New Roman" w:hAnsi="Times New Roman" w:cs="Times New Roman"/>
                <w:i/>
                <w:color w:val="000000"/>
                <w:sz w:val="20"/>
                <w:szCs w:val="20"/>
              </w:rPr>
              <w:t>output growth</w:t>
            </w:r>
          </w:p>
        </w:tc>
        <w:tc>
          <w:tcPr>
            <w:tcW w:w="1197" w:type="dxa"/>
          </w:tcPr>
          <w:p w14:paraId="6C2015A7" w14:textId="77777777" w:rsidR="00B5603C" w:rsidRPr="000A668B" w:rsidRDefault="007B1DD2">
            <w:pPr>
              <w:spacing w:after="0"/>
              <w:jc w:val="both"/>
              <w:rPr>
                <w:color w:val="000000"/>
              </w:rPr>
            </w:pPr>
            <w:r w:rsidRPr="000A668B">
              <w:rPr>
                <w:rFonts w:ascii="Times New Roman" w:hAnsi="Times New Roman" w:cs="Times New Roman"/>
                <w:i/>
                <w:color w:val="000000"/>
                <w:sz w:val="20"/>
                <w:szCs w:val="20"/>
              </w:rPr>
              <w:t>cyclical employ-</w:t>
            </w:r>
            <w:proofErr w:type="spellStart"/>
            <w:r w:rsidRPr="000A668B">
              <w:rPr>
                <w:rFonts w:ascii="Times New Roman" w:hAnsi="Times New Roman" w:cs="Times New Roman"/>
                <w:i/>
                <w:color w:val="000000"/>
                <w:sz w:val="20"/>
                <w:szCs w:val="20"/>
              </w:rPr>
              <w:t>ment</w:t>
            </w:r>
            <w:proofErr w:type="spellEnd"/>
          </w:p>
        </w:tc>
        <w:tc>
          <w:tcPr>
            <w:tcW w:w="1197" w:type="dxa"/>
          </w:tcPr>
          <w:p w14:paraId="25EBA39A" w14:textId="77777777" w:rsidR="00B5603C" w:rsidRPr="000A668B" w:rsidRDefault="007B1DD2">
            <w:pPr>
              <w:spacing w:after="0"/>
              <w:jc w:val="both"/>
              <w:rPr>
                <w:color w:val="000000"/>
              </w:rPr>
            </w:pPr>
            <w:r w:rsidRPr="000A668B">
              <w:rPr>
                <w:rFonts w:ascii="Symbol" w:eastAsia="Symbol" w:hAnsi="Symbol" w:cs="Symbol"/>
                <w:color w:val="000000"/>
                <w:sz w:val="20"/>
                <w:szCs w:val="20"/>
              </w:rPr>
              <w:sym w:font="Symbol" w:char="F044"/>
            </w:r>
            <w:r w:rsidRPr="000A668B">
              <w:rPr>
                <w:rFonts w:ascii="Times New Roman" w:eastAsia="Symbol" w:hAnsi="Times New Roman" w:cs="Times New Roman"/>
                <w:color w:val="000000"/>
                <w:sz w:val="20"/>
                <w:szCs w:val="20"/>
              </w:rPr>
              <w:t xml:space="preserve"> </w:t>
            </w:r>
            <w:r w:rsidRPr="000A668B">
              <w:rPr>
                <w:rFonts w:ascii="Times New Roman" w:hAnsi="Times New Roman" w:cs="Times New Roman"/>
                <w:i/>
                <w:color w:val="000000"/>
                <w:sz w:val="20"/>
                <w:szCs w:val="20"/>
              </w:rPr>
              <w:t>employ-</w:t>
            </w:r>
            <w:proofErr w:type="spellStart"/>
            <w:r w:rsidRPr="000A668B">
              <w:rPr>
                <w:rFonts w:ascii="Times New Roman" w:hAnsi="Times New Roman" w:cs="Times New Roman"/>
                <w:i/>
                <w:color w:val="000000"/>
                <w:sz w:val="20"/>
                <w:szCs w:val="20"/>
              </w:rPr>
              <w:t>ment</w:t>
            </w:r>
            <w:proofErr w:type="spellEnd"/>
          </w:p>
        </w:tc>
        <w:tc>
          <w:tcPr>
            <w:tcW w:w="1195" w:type="dxa"/>
          </w:tcPr>
          <w:p w14:paraId="5BF00F34" w14:textId="77777777" w:rsidR="00B5603C" w:rsidRPr="000A668B" w:rsidRDefault="007B1DD2">
            <w:pPr>
              <w:spacing w:after="0"/>
              <w:jc w:val="both"/>
              <w:rPr>
                <w:color w:val="000000"/>
              </w:rPr>
            </w:pPr>
            <w:r w:rsidRPr="000A668B">
              <w:rPr>
                <w:rFonts w:ascii="Times New Roman" w:hAnsi="Times New Roman" w:cs="Times New Roman"/>
                <w:i/>
                <w:color w:val="000000"/>
                <w:sz w:val="20"/>
                <w:szCs w:val="20"/>
              </w:rPr>
              <w:t>robot</w:t>
            </w:r>
          </w:p>
        </w:tc>
      </w:tr>
      <w:tr w:rsidR="00B5603C" w:rsidRPr="000A668B" w14:paraId="74ED5AB6" w14:textId="77777777" w:rsidTr="0001185F">
        <w:tc>
          <w:tcPr>
            <w:tcW w:w="1198" w:type="dxa"/>
          </w:tcPr>
          <w:p w14:paraId="2049B32E" w14:textId="77777777" w:rsidR="00B5603C" w:rsidRPr="000A668B" w:rsidRDefault="007B1DD2">
            <w:pPr>
              <w:pStyle w:val="Zawartotabeli"/>
              <w:widowControl/>
              <w:spacing w:after="0"/>
              <w:rPr>
                <w:color w:val="000000"/>
                <w:kern w:val="0"/>
              </w:rPr>
            </w:pPr>
            <w:r w:rsidRPr="000A668B">
              <w:rPr>
                <w:rFonts w:ascii="Times New Roman" w:hAnsi="Times New Roman" w:cs="Times New Roman"/>
                <w:i/>
                <w:color w:val="000000"/>
                <w:kern w:val="0"/>
                <w:sz w:val="20"/>
                <w:szCs w:val="20"/>
              </w:rPr>
              <w:t xml:space="preserve">cyclical </w:t>
            </w:r>
            <w:proofErr w:type="spellStart"/>
            <w:r w:rsidRPr="000A668B">
              <w:rPr>
                <w:rFonts w:ascii="Times New Roman" w:hAnsi="Times New Roman" w:cs="Times New Roman"/>
                <w:i/>
                <w:color w:val="000000"/>
                <w:kern w:val="0"/>
                <w:sz w:val="20"/>
                <w:szCs w:val="20"/>
              </w:rPr>
              <w:t>unemploy-ment</w:t>
            </w:r>
            <w:proofErr w:type="spellEnd"/>
          </w:p>
        </w:tc>
        <w:tc>
          <w:tcPr>
            <w:tcW w:w="1198" w:type="dxa"/>
            <w:vAlign w:val="center"/>
          </w:tcPr>
          <w:p w14:paraId="466BC121" w14:textId="77777777" w:rsidR="00B5603C" w:rsidRPr="000A668B" w:rsidRDefault="007B1DD2">
            <w:pPr>
              <w:spacing w:after="0"/>
              <w:jc w:val="both"/>
              <w:rPr>
                <w:color w:val="000000"/>
              </w:rPr>
            </w:pPr>
            <w:r w:rsidRPr="000A668B">
              <w:rPr>
                <w:rFonts w:ascii="Times New Roman" w:hAnsi="Times New Roman" w:cs="Times New Roman"/>
                <w:color w:val="000000"/>
                <w:sz w:val="20"/>
                <w:szCs w:val="20"/>
              </w:rPr>
              <w:t>1</w:t>
            </w:r>
          </w:p>
        </w:tc>
        <w:tc>
          <w:tcPr>
            <w:tcW w:w="1197" w:type="dxa"/>
            <w:vAlign w:val="center"/>
          </w:tcPr>
          <w:p w14:paraId="2EDCEB87" w14:textId="77777777" w:rsidR="00B5603C" w:rsidRPr="000A668B" w:rsidRDefault="00B5603C">
            <w:pPr>
              <w:spacing w:after="0"/>
              <w:jc w:val="both"/>
              <w:rPr>
                <w:rFonts w:ascii="Times New Roman" w:hAnsi="Times New Roman" w:cs="Times New Roman"/>
                <w:color w:val="000000"/>
                <w:sz w:val="20"/>
                <w:szCs w:val="20"/>
              </w:rPr>
            </w:pPr>
          </w:p>
        </w:tc>
        <w:tc>
          <w:tcPr>
            <w:tcW w:w="1197" w:type="dxa"/>
            <w:vAlign w:val="center"/>
          </w:tcPr>
          <w:p w14:paraId="6C445A08" w14:textId="77777777" w:rsidR="00B5603C" w:rsidRPr="000A668B" w:rsidRDefault="00B5603C">
            <w:pPr>
              <w:spacing w:after="0"/>
              <w:jc w:val="both"/>
              <w:rPr>
                <w:rFonts w:ascii="Times New Roman" w:hAnsi="Times New Roman" w:cs="Times New Roman"/>
                <w:color w:val="000000"/>
                <w:sz w:val="20"/>
                <w:szCs w:val="20"/>
              </w:rPr>
            </w:pPr>
          </w:p>
        </w:tc>
        <w:tc>
          <w:tcPr>
            <w:tcW w:w="1197" w:type="dxa"/>
            <w:vAlign w:val="center"/>
          </w:tcPr>
          <w:p w14:paraId="153EC365" w14:textId="77777777" w:rsidR="00B5603C" w:rsidRPr="000A668B" w:rsidRDefault="00B5603C">
            <w:pPr>
              <w:spacing w:after="0"/>
              <w:jc w:val="both"/>
              <w:rPr>
                <w:rFonts w:ascii="Times New Roman" w:hAnsi="Times New Roman" w:cs="Times New Roman"/>
                <w:color w:val="000000"/>
                <w:sz w:val="20"/>
                <w:szCs w:val="20"/>
              </w:rPr>
            </w:pPr>
          </w:p>
        </w:tc>
        <w:tc>
          <w:tcPr>
            <w:tcW w:w="1197" w:type="dxa"/>
            <w:vAlign w:val="center"/>
          </w:tcPr>
          <w:p w14:paraId="23DAAF1E" w14:textId="77777777" w:rsidR="00B5603C" w:rsidRPr="000A668B" w:rsidRDefault="00B5603C">
            <w:pPr>
              <w:spacing w:after="0"/>
              <w:jc w:val="both"/>
              <w:rPr>
                <w:rFonts w:ascii="Times New Roman" w:hAnsi="Times New Roman" w:cs="Times New Roman"/>
                <w:color w:val="000000"/>
                <w:sz w:val="20"/>
                <w:szCs w:val="20"/>
              </w:rPr>
            </w:pPr>
          </w:p>
        </w:tc>
        <w:tc>
          <w:tcPr>
            <w:tcW w:w="1197" w:type="dxa"/>
            <w:vAlign w:val="center"/>
          </w:tcPr>
          <w:p w14:paraId="177CD8EF" w14:textId="77777777" w:rsidR="00B5603C" w:rsidRPr="000A668B" w:rsidRDefault="00B5603C">
            <w:pPr>
              <w:spacing w:after="0"/>
              <w:jc w:val="both"/>
              <w:rPr>
                <w:rFonts w:ascii="Times New Roman" w:hAnsi="Times New Roman" w:cs="Times New Roman"/>
                <w:color w:val="000000"/>
                <w:sz w:val="20"/>
                <w:szCs w:val="20"/>
              </w:rPr>
            </w:pPr>
          </w:p>
        </w:tc>
        <w:tc>
          <w:tcPr>
            <w:tcW w:w="1195" w:type="dxa"/>
            <w:vAlign w:val="center"/>
          </w:tcPr>
          <w:p w14:paraId="2B9B03CB" w14:textId="77777777" w:rsidR="00B5603C" w:rsidRPr="000A668B" w:rsidRDefault="00B5603C">
            <w:pPr>
              <w:spacing w:after="0"/>
              <w:jc w:val="both"/>
              <w:rPr>
                <w:rFonts w:ascii="Times New Roman" w:hAnsi="Times New Roman" w:cs="Times New Roman"/>
                <w:color w:val="000000"/>
                <w:sz w:val="20"/>
                <w:szCs w:val="20"/>
              </w:rPr>
            </w:pPr>
          </w:p>
        </w:tc>
      </w:tr>
      <w:tr w:rsidR="00B5603C" w:rsidRPr="000A668B" w14:paraId="50884F08" w14:textId="77777777" w:rsidTr="0001185F">
        <w:tc>
          <w:tcPr>
            <w:tcW w:w="1198" w:type="dxa"/>
          </w:tcPr>
          <w:p w14:paraId="50BDDB66" w14:textId="77777777" w:rsidR="00B5603C" w:rsidRPr="000A668B" w:rsidRDefault="007B1DD2">
            <w:pPr>
              <w:pStyle w:val="Zawartotabeli"/>
              <w:widowControl/>
              <w:spacing w:after="0"/>
              <w:rPr>
                <w:color w:val="000000"/>
                <w:kern w:val="0"/>
              </w:rPr>
            </w:pPr>
            <w:r w:rsidRPr="000A668B">
              <w:rPr>
                <w:rFonts w:ascii="Times New Roman" w:hAnsi="Times New Roman" w:cs="Times New Roman"/>
                <w:i/>
                <w:color w:val="000000"/>
                <w:kern w:val="0"/>
                <w:sz w:val="20"/>
                <w:szCs w:val="20"/>
              </w:rPr>
              <w:t>output gap</w:t>
            </w:r>
          </w:p>
        </w:tc>
        <w:tc>
          <w:tcPr>
            <w:tcW w:w="1198" w:type="dxa"/>
            <w:vAlign w:val="center"/>
          </w:tcPr>
          <w:p w14:paraId="1E96A575" w14:textId="3286B497" w:rsidR="00B5603C" w:rsidRPr="000A668B" w:rsidRDefault="00407D5E">
            <w:pPr>
              <w:spacing w:after="0" w:line="240" w:lineRule="auto"/>
              <w:rPr>
                <w:color w:val="000000"/>
              </w:rPr>
            </w:pPr>
            <w:r w:rsidRPr="000A668B">
              <w:rPr>
                <w:rFonts w:ascii="Times New Roman" w:hAnsi="Times New Roman" w:cs="Times New Roman"/>
                <w:color w:val="000000"/>
                <w:sz w:val="20"/>
                <w:szCs w:val="20"/>
              </w:rPr>
              <w:t>–</w:t>
            </w:r>
            <w:r w:rsidR="007B1DD2" w:rsidRPr="000A668B">
              <w:rPr>
                <w:rFonts w:ascii="Times New Roman" w:hAnsi="Times New Roman" w:cs="Times New Roman"/>
                <w:color w:val="000000"/>
                <w:sz w:val="20"/>
                <w:szCs w:val="20"/>
              </w:rPr>
              <w:t>0.5895</w:t>
            </w:r>
          </w:p>
        </w:tc>
        <w:tc>
          <w:tcPr>
            <w:tcW w:w="1197" w:type="dxa"/>
            <w:vAlign w:val="center"/>
          </w:tcPr>
          <w:p w14:paraId="14564556" w14:textId="77777777" w:rsidR="00B5603C" w:rsidRPr="000A668B" w:rsidRDefault="007B1DD2">
            <w:pPr>
              <w:spacing w:after="0"/>
              <w:jc w:val="both"/>
              <w:rPr>
                <w:color w:val="000000"/>
              </w:rPr>
            </w:pPr>
            <w:r w:rsidRPr="000A668B">
              <w:rPr>
                <w:rFonts w:ascii="Times New Roman" w:hAnsi="Times New Roman" w:cs="Times New Roman"/>
                <w:color w:val="000000"/>
                <w:sz w:val="20"/>
                <w:szCs w:val="20"/>
              </w:rPr>
              <w:t>1</w:t>
            </w:r>
          </w:p>
        </w:tc>
        <w:tc>
          <w:tcPr>
            <w:tcW w:w="1197" w:type="dxa"/>
            <w:vAlign w:val="center"/>
          </w:tcPr>
          <w:p w14:paraId="4CAEA0D3" w14:textId="77777777" w:rsidR="00B5603C" w:rsidRPr="000A668B" w:rsidRDefault="00B5603C">
            <w:pPr>
              <w:spacing w:after="0"/>
              <w:jc w:val="both"/>
              <w:rPr>
                <w:rFonts w:ascii="Times New Roman" w:hAnsi="Times New Roman" w:cs="Times New Roman"/>
                <w:color w:val="000000"/>
                <w:sz w:val="20"/>
                <w:szCs w:val="20"/>
              </w:rPr>
            </w:pPr>
          </w:p>
        </w:tc>
        <w:tc>
          <w:tcPr>
            <w:tcW w:w="1197" w:type="dxa"/>
            <w:vAlign w:val="center"/>
          </w:tcPr>
          <w:p w14:paraId="625C9B69" w14:textId="77777777" w:rsidR="00B5603C" w:rsidRPr="000A668B" w:rsidRDefault="00B5603C">
            <w:pPr>
              <w:spacing w:after="0"/>
              <w:jc w:val="both"/>
              <w:rPr>
                <w:rFonts w:ascii="Times New Roman" w:hAnsi="Times New Roman" w:cs="Times New Roman"/>
                <w:color w:val="000000"/>
                <w:sz w:val="20"/>
                <w:szCs w:val="20"/>
              </w:rPr>
            </w:pPr>
          </w:p>
        </w:tc>
        <w:tc>
          <w:tcPr>
            <w:tcW w:w="1197" w:type="dxa"/>
            <w:vAlign w:val="center"/>
          </w:tcPr>
          <w:p w14:paraId="15C30668" w14:textId="77777777" w:rsidR="00B5603C" w:rsidRPr="000A668B" w:rsidRDefault="00B5603C">
            <w:pPr>
              <w:spacing w:after="0"/>
              <w:jc w:val="both"/>
              <w:rPr>
                <w:rFonts w:ascii="Times New Roman" w:hAnsi="Times New Roman" w:cs="Times New Roman"/>
                <w:color w:val="000000"/>
                <w:sz w:val="20"/>
                <w:szCs w:val="20"/>
              </w:rPr>
            </w:pPr>
          </w:p>
        </w:tc>
        <w:tc>
          <w:tcPr>
            <w:tcW w:w="1197" w:type="dxa"/>
            <w:vAlign w:val="center"/>
          </w:tcPr>
          <w:p w14:paraId="75D96F89" w14:textId="77777777" w:rsidR="00B5603C" w:rsidRPr="000A668B" w:rsidRDefault="00B5603C">
            <w:pPr>
              <w:spacing w:after="0"/>
              <w:jc w:val="both"/>
              <w:rPr>
                <w:rFonts w:ascii="Times New Roman" w:hAnsi="Times New Roman" w:cs="Times New Roman"/>
                <w:color w:val="000000"/>
                <w:sz w:val="20"/>
                <w:szCs w:val="20"/>
              </w:rPr>
            </w:pPr>
          </w:p>
        </w:tc>
        <w:tc>
          <w:tcPr>
            <w:tcW w:w="1195" w:type="dxa"/>
            <w:vAlign w:val="center"/>
          </w:tcPr>
          <w:p w14:paraId="3198DDF8" w14:textId="77777777" w:rsidR="00B5603C" w:rsidRPr="000A668B" w:rsidRDefault="00B5603C">
            <w:pPr>
              <w:spacing w:after="0"/>
              <w:jc w:val="both"/>
              <w:rPr>
                <w:rFonts w:ascii="Times New Roman" w:hAnsi="Times New Roman" w:cs="Times New Roman"/>
                <w:color w:val="000000"/>
                <w:sz w:val="20"/>
                <w:szCs w:val="20"/>
              </w:rPr>
            </w:pPr>
          </w:p>
        </w:tc>
      </w:tr>
      <w:tr w:rsidR="00B5603C" w:rsidRPr="000A668B" w14:paraId="1981CB2B" w14:textId="77777777" w:rsidTr="0001185F">
        <w:tc>
          <w:tcPr>
            <w:tcW w:w="1198" w:type="dxa"/>
          </w:tcPr>
          <w:p w14:paraId="184CBAE1" w14:textId="77777777" w:rsidR="00B5603C" w:rsidRPr="000A668B" w:rsidRDefault="007B1DD2">
            <w:pPr>
              <w:pStyle w:val="Zawartotabeli"/>
              <w:widowControl/>
              <w:spacing w:after="0"/>
              <w:rPr>
                <w:color w:val="000000"/>
                <w:kern w:val="0"/>
              </w:rPr>
            </w:pPr>
            <w:r w:rsidRPr="000A668B">
              <w:rPr>
                <w:rFonts w:ascii="Symbol" w:eastAsia="Symbol" w:hAnsi="Symbol" w:cs="Symbol"/>
                <w:color w:val="000000"/>
                <w:kern w:val="0"/>
                <w:sz w:val="20"/>
                <w:szCs w:val="20"/>
              </w:rPr>
              <w:sym w:font="Symbol" w:char="F044"/>
            </w:r>
            <w:r w:rsidRPr="000A668B">
              <w:rPr>
                <w:rFonts w:ascii="Times New Roman" w:eastAsia="Symbol" w:hAnsi="Times New Roman" w:cs="Times New Roman"/>
                <w:color w:val="000000"/>
                <w:kern w:val="0"/>
                <w:sz w:val="20"/>
                <w:szCs w:val="20"/>
              </w:rPr>
              <w:t xml:space="preserve"> </w:t>
            </w:r>
            <w:proofErr w:type="spellStart"/>
            <w:r w:rsidRPr="000A668B">
              <w:rPr>
                <w:rFonts w:ascii="Times New Roman" w:hAnsi="Times New Roman" w:cs="Times New Roman"/>
                <w:i/>
                <w:color w:val="000000"/>
                <w:kern w:val="0"/>
                <w:sz w:val="20"/>
                <w:szCs w:val="20"/>
              </w:rPr>
              <w:t>unemplo-yment</w:t>
            </w:r>
            <w:proofErr w:type="spellEnd"/>
          </w:p>
        </w:tc>
        <w:tc>
          <w:tcPr>
            <w:tcW w:w="1198" w:type="dxa"/>
            <w:vAlign w:val="center"/>
          </w:tcPr>
          <w:p w14:paraId="52A9FC77" w14:textId="77777777" w:rsidR="00B5603C" w:rsidRPr="000A668B" w:rsidRDefault="007B1DD2">
            <w:pPr>
              <w:spacing w:after="0"/>
              <w:rPr>
                <w:color w:val="000000"/>
              </w:rPr>
            </w:pPr>
            <w:r w:rsidRPr="000A668B">
              <w:rPr>
                <w:rFonts w:ascii="Times New Roman" w:hAnsi="Times New Roman" w:cs="Times New Roman"/>
                <w:color w:val="000000"/>
                <w:sz w:val="20"/>
                <w:szCs w:val="20"/>
              </w:rPr>
              <w:t>0.3408</w:t>
            </w:r>
          </w:p>
        </w:tc>
        <w:tc>
          <w:tcPr>
            <w:tcW w:w="1197" w:type="dxa"/>
            <w:vAlign w:val="center"/>
          </w:tcPr>
          <w:p w14:paraId="5E4739F2" w14:textId="74CAC2D1" w:rsidR="00B5603C" w:rsidRPr="000A668B" w:rsidRDefault="00407D5E">
            <w:pPr>
              <w:spacing w:after="0" w:line="240" w:lineRule="auto"/>
              <w:rPr>
                <w:color w:val="000000"/>
              </w:rPr>
            </w:pPr>
            <w:r w:rsidRPr="000A668B">
              <w:rPr>
                <w:rFonts w:ascii="Times New Roman" w:hAnsi="Times New Roman" w:cs="Times New Roman"/>
                <w:color w:val="000000"/>
                <w:sz w:val="20"/>
                <w:szCs w:val="20"/>
              </w:rPr>
              <w:t>–</w:t>
            </w:r>
            <w:r w:rsidR="007B1DD2" w:rsidRPr="000A668B">
              <w:rPr>
                <w:rFonts w:ascii="Times New Roman" w:hAnsi="Times New Roman" w:cs="Times New Roman"/>
                <w:color w:val="000000"/>
                <w:sz w:val="20"/>
                <w:szCs w:val="20"/>
              </w:rPr>
              <w:t>0.1971</w:t>
            </w:r>
          </w:p>
        </w:tc>
        <w:tc>
          <w:tcPr>
            <w:tcW w:w="1197" w:type="dxa"/>
            <w:vAlign w:val="center"/>
          </w:tcPr>
          <w:p w14:paraId="6D86D526" w14:textId="77777777" w:rsidR="00B5603C" w:rsidRPr="000A668B" w:rsidRDefault="007B1DD2">
            <w:pPr>
              <w:spacing w:after="0"/>
              <w:jc w:val="both"/>
              <w:rPr>
                <w:color w:val="000000"/>
              </w:rPr>
            </w:pPr>
            <w:r w:rsidRPr="000A668B">
              <w:rPr>
                <w:rFonts w:ascii="Times New Roman" w:hAnsi="Times New Roman" w:cs="Times New Roman"/>
                <w:color w:val="000000"/>
                <w:sz w:val="20"/>
                <w:szCs w:val="20"/>
              </w:rPr>
              <w:t>1</w:t>
            </w:r>
          </w:p>
        </w:tc>
        <w:tc>
          <w:tcPr>
            <w:tcW w:w="1197" w:type="dxa"/>
            <w:vAlign w:val="center"/>
          </w:tcPr>
          <w:p w14:paraId="68AC03A5" w14:textId="77777777" w:rsidR="00B5603C" w:rsidRPr="000A668B" w:rsidRDefault="00B5603C">
            <w:pPr>
              <w:spacing w:after="0"/>
              <w:jc w:val="both"/>
              <w:rPr>
                <w:rFonts w:ascii="Times New Roman" w:hAnsi="Times New Roman" w:cs="Times New Roman"/>
                <w:color w:val="000000"/>
                <w:sz w:val="20"/>
                <w:szCs w:val="20"/>
              </w:rPr>
            </w:pPr>
          </w:p>
        </w:tc>
        <w:tc>
          <w:tcPr>
            <w:tcW w:w="1197" w:type="dxa"/>
            <w:vAlign w:val="center"/>
          </w:tcPr>
          <w:p w14:paraId="2A14C010" w14:textId="77777777" w:rsidR="00B5603C" w:rsidRPr="000A668B" w:rsidRDefault="00B5603C">
            <w:pPr>
              <w:spacing w:after="0"/>
              <w:jc w:val="both"/>
              <w:rPr>
                <w:rFonts w:ascii="Times New Roman" w:hAnsi="Times New Roman" w:cs="Times New Roman"/>
                <w:color w:val="000000"/>
                <w:sz w:val="20"/>
                <w:szCs w:val="20"/>
              </w:rPr>
            </w:pPr>
          </w:p>
        </w:tc>
        <w:tc>
          <w:tcPr>
            <w:tcW w:w="1197" w:type="dxa"/>
            <w:vAlign w:val="center"/>
          </w:tcPr>
          <w:p w14:paraId="7918E799" w14:textId="77777777" w:rsidR="00B5603C" w:rsidRPr="000A668B" w:rsidRDefault="00B5603C">
            <w:pPr>
              <w:spacing w:after="0"/>
              <w:jc w:val="both"/>
              <w:rPr>
                <w:rFonts w:ascii="Times New Roman" w:hAnsi="Times New Roman" w:cs="Times New Roman"/>
                <w:color w:val="000000"/>
                <w:sz w:val="20"/>
                <w:szCs w:val="20"/>
              </w:rPr>
            </w:pPr>
          </w:p>
        </w:tc>
        <w:tc>
          <w:tcPr>
            <w:tcW w:w="1195" w:type="dxa"/>
            <w:vAlign w:val="center"/>
          </w:tcPr>
          <w:p w14:paraId="4B79C4DA" w14:textId="77777777" w:rsidR="00B5603C" w:rsidRPr="000A668B" w:rsidRDefault="00B5603C">
            <w:pPr>
              <w:spacing w:after="0"/>
              <w:jc w:val="both"/>
              <w:rPr>
                <w:rFonts w:ascii="Times New Roman" w:hAnsi="Times New Roman" w:cs="Times New Roman"/>
                <w:color w:val="000000"/>
                <w:sz w:val="20"/>
                <w:szCs w:val="20"/>
              </w:rPr>
            </w:pPr>
          </w:p>
        </w:tc>
      </w:tr>
      <w:tr w:rsidR="00B5603C" w:rsidRPr="000A668B" w14:paraId="493D511F" w14:textId="77777777" w:rsidTr="0001185F">
        <w:tc>
          <w:tcPr>
            <w:tcW w:w="1198" w:type="dxa"/>
          </w:tcPr>
          <w:p w14:paraId="235C00A6" w14:textId="77777777" w:rsidR="00B5603C" w:rsidRPr="000A668B" w:rsidRDefault="007B1DD2">
            <w:pPr>
              <w:pStyle w:val="Zawartotabeli"/>
              <w:widowControl/>
              <w:spacing w:after="0"/>
              <w:rPr>
                <w:color w:val="000000"/>
                <w:kern w:val="0"/>
              </w:rPr>
            </w:pPr>
            <w:r w:rsidRPr="000A668B">
              <w:rPr>
                <w:rFonts w:ascii="Times New Roman" w:hAnsi="Times New Roman" w:cs="Times New Roman"/>
                <w:i/>
                <w:color w:val="000000"/>
                <w:kern w:val="0"/>
                <w:sz w:val="20"/>
                <w:szCs w:val="20"/>
              </w:rPr>
              <w:t>output growth</w:t>
            </w:r>
          </w:p>
        </w:tc>
        <w:tc>
          <w:tcPr>
            <w:tcW w:w="1198" w:type="dxa"/>
            <w:vAlign w:val="center"/>
          </w:tcPr>
          <w:p w14:paraId="1B91937C" w14:textId="21A0D473" w:rsidR="00B5603C" w:rsidRPr="000A668B" w:rsidRDefault="00407D5E">
            <w:pPr>
              <w:spacing w:after="0"/>
              <w:rPr>
                <w:color w:val="000000"/>
              </w:rPr>
            </w:pPr>
            <w:r w:rsidRPr="000A668B">
              <w:rPr>
                <w:rFonts w:ascii="Times New Roman" w:hAnsi="Times New Roman" w:cs="Times New Roman"/>
                <w:color w:val="000000"/>
                <w:sz w:val="20"/>
                <w:szCs w:val="20"/>
              </w:rPr>
              <w:t>–</w:t>
            </w:r>
            <w:r w:rsidR="007B1DD2" w:rsidRPr="000A668B">
              <w:rPr>
                <w:rFonts w:ascii="Times New Roman" w:hAnsi="Times New Roman" w:cs="Times New Roman"/>
                <w:color w:val="000000"/>
                <w:sz w:val="20"/>
                <w:szCs w:val="20"/>
              </w:rPr>
              <w:t>0.1323</w:t>
            </w:r>
          </w:p>
        </w:tc>
        <w:tc>
          <w:tcPr>
            <w:tcW w:w="1197" w:type="dxa"/>
            <w:vAlign w:val="center"/>
          </w:tcPr>
          <w:p w14:paraId="3AD3B1D9" w14:textId="77777777" w:rsidR="00B5603C" w:rsidRPr="000A668B" w:rsidRDefault="007B1DD2">
            <w:pPr>
              <w:spacing w:after="0"/>
              <w:rPr>
                <w:color w:val="000000"/>
              </w:rPr>
            </w:pPr>
            <w:r w:rsidRPr="000A668B">
              <w:rPr>
                <w:rFonts w:ascii="Times New Roman" w:hAnsi="Times New Roman" w:cs="Times New Roman"/>
                <w:color w:val="000000"/>
                <w:sz w:val="20"/>
                <w:szCs w:val="20"/>
              </w:rPr>
              <w:t>0.3691</w:t>
            </w:r>
          </w:p>
        </w:tc>
        <w:tc>
          <w:tcPr>
            <w:tcW w:w="1197" w:type="dxa"/>
            <w:vAlign w:val="center"/>
          </w:tcPr>
          <w:p w14:paraId="665A9557" w14:textId="3202F175" w:rsidR="00B5603C" w:rsidRPr="000A668B" w:rsidRDefault="00407D5E">
            <w:pPr>
              <w:spacing w:after="0" w:line="240" w:lineRule="auto"/>
              <w:rPr>
                <w:color w:val="000000"/>
              </w:rPr>
            </w:pPr>
            <w:r w:rsidRPr="000A668B">
              <w:rPr>
                <w:rFonts w:ascii="Times New Roman" w:hAnsi="Times New Roman" w:cs="Times New Roman"/>
                <w:color w:val="000000"/>
                <w:sz w:val="20"/>
                <w:szCs w:val="20"/>
              </w:rPr>
              <w:t>–</w:t>
            </w:r>
            <w:r w:rsidR="007B1DD2" w:rsidRPr="000A668B">
              <w:rPr>
                <w:rFonts w:ascii="Times New Roman" w:hAnsi="Times New Roman" w:cs="Times New Roman"/>
                <w:color w:val="000000"/>
                <w:sz w:val="20"/>
                <w:szCs w:val="20"/>
              </w:rPr>
              <w:t>0.6727</w:t>
            </w:r>
          </w:p>
        </w:tc>
        <w:tc>
          <w:tcPr>
            <w:tcW w:w="1197" w:type="dxa"/>
            <w:vAlign w:val="center"/>
          </w:tcPr>
          <w:p w14:paraId="3C201DB2" w14:textId="77777777" w:rsidR="00B5603C" w:rsidRPr="000A668B" w:rsidRDefault="007B1DD2">
            <w:pPr>
              <w:spacing w:after="0"/>
              <w:jc w:val="both"/>
              <w:rPr>
                <w:color w:val="000000"/>
              </w:rPr>
            </w:pPr>
            <w:r w:rsidRPr="000A668B">
              <w:rPr>
                <w:rFonts w:ascii="Times New Roman" w:hAnsi="Times New Roman" w:cs="Times New Roman"/>
                <w:color w:val="000000"/>
                <w:sz w:val="20"/>
                <w:szCs w:val="20"/>
              </w:rPr>
              <w:t>1</w:t>
            </w:r>
          </w:p>
        </w:tc>
        <w:tc>
          <w:tcPr>
            <w:tcW w:w="1197" w:type="dxa"/>
            <w:vAlign w:val="center"/>
          </w:tcPr>
          <w:p w14:paraId="37200F81" w14:textId="77777777" w:rsidR="00B5603C" w:rsidRPr="000A668B" w:rsidRDefault="00B5603C">
            <w:pPr>
              <w:spacing w:after="0"/>
              <w:jc w:val="both"/>
              <w:rPr>
                <w:rFonts w:ascii="Times New Roman" w:hAnsi="Times New Roman" w:cs="Times New Roman"/>
                <w:color w:val="000000"/>
                <w:sz w:val="20"/>
                <w:szCs w:val="20"/>
              </w:rPr>
            </w:pPr>
          </w:p>
        </w:tc>
        <w:tc>
          <w:tcPr>
            <w:tcW w:w="1197" w:type="dxa"/>
            <w:vAlign w:val="center"/>
          </w:tcPr>
          <w:p w14:paraId="63FF9989" w14:textId="77777777" w:rsidR="00B5603C" w:rsidRPr="000A668B" w:rsidRDefault="00B5603C">
            <w:pPr>
              <w:spacing w:after="0"/>
              <w:jc w:val="both"/>
              <w:rPr>
                <w:rFonts w:ascii="Times New Roman" w:hAnsi="Times New Roman" w:cs="Times New Roman"/>
                <w:color w:val="000000"/>
                <w:sz w:val="20"/>
                <w:szCs w:val="20"/>
              </w:rPr>
            </w:pPr>
          </w:p>
        </w:tc>
        <w:tc>
          <w:tcPr>
            <w:tcW w:w="1195" w:type="dxa"/>
            <w:vAlign w:val="center"/>
          </w:tcPr>
          <w:p w14:paraId="5FB1F628" w14:textId="77777777" w:rsidR="00B5603C" w:rsidRPr="000A668B" w:rsidRDefault="00B5603C">
            <w:pPr>
              <w:spacing w:after="0"/>
              <w:jc w:val="both"/>
              <w:rPr>
                <w:rFonts w:ascii="Times New Roman" w:hAnsi="Times New Roman" w:cs="Times New Roman"/>
                <w:color w:val="000000"/>
                <w:sz w:val="20"/>
                <w:szCs w:val="20"/>
              </w:rPr>
            </w:pPr>
          </w:p>
        </w:tc>
      </w:tr>
      <w:tr w:rsidR="00B5603C" w:rsidRPr="000A668B" w14:paraId="0F236ECA" w14:textId="77777777" w:rsidTr="0001185F">
        <w:tc>
          <w:tcPr>
            <w:tcW w:w="1198" w:type="dxa"/>
          </w:tcPr>
          <w:p w14:paraId="505DDE03" w14:textId="77777777" w:rsidR="00B5603C" w:rsidRPr="000A668B" w:rsidRDefault="007B1DD2">
            <w:pPr>
              <w:pStyle w:val="Zawartotabeli"/>
              <w:widowControl/>
              <w:spacing w:after="0"/>
              <w:rPr>
                <w:color w:val="000000"/>
                <w:kern w:val="0"/>
              </w:rPr>
            </w:pPr>
            <w:r w:rsidRPr="000A668B">
              <w:rPr>
                <w:rFonts w:ascii="Times New Roman" w:hAnsi="Times New Roman" w:cs="Times New Roman"/>
                <w:i/>
                <w:color w:val="000000"/>
                <w:kern w:val="0"/>
                <w:sz w:val="20"/>
                <w:szCs w:val="20"/>
              </w:rPr>
              <w:t>cyclical employ-</w:t>
            </w:r>
            <w:proofErr w:type="spellStart"/>
            <w:r w:rsidRPr="000A668B">
              <w:rPr>
                <w:rFonts w:ascii="Times New Roman" w:hAnsi="Times New Roman" w:cs="Times New Roman"/>
                <w:i/>
                <w:color w:val="000000"/>
                <w:kern w:val="0"/>
                <w:sz w:val="20"/>
                <w:szCs w:val="20"/>
              </w:rPr>
              <w:t>ment</w:t>
            </w:r>
            <w:proofErr w:type="spellEnd"/>
          </w:p>
        </w:tc>
        <w:tc>
          <w:tcPr>
            <w:tcW w:w="1198" w:type="dxa"/>
            <w:vAlign w:val="center"/>
          </w:tcPr>
          <w:p w14:paraId="3C1B0B6E" w14:textId="35F5D964" w:rsidR="00B5603C" w:rsidRPr="000A668B" w:rsidRDefault="00407D5E">
            <w:pPr>
              <w:spacing w:after="0"/>
              <w:rPr>
                <w:color w:val="000000"/>
              </w:rPr>
            </w:pPr>
            <w:r w:rsidRPr="000A668B">
              <w:rPr>
                <w:rFonts w:ascii="Times New Roman" w:hAnsi="Times New Roman" w:cs="Times New Roman"/>
                <w:color w:val="000000"/>
                <w:sz w:val="20"/>
                <w:szCs w:val="20"/>
              </w:rPr>
              <w:t>–</w:t>
            </w:r>
            <w:r w:rsidR="007B1DD2" w:rsidRPr="000A668B">
              <w:rPr>
                <w:rFonts w:ascii="Times New Roman" w:hAnsi="Times New Roman" w:cs="Times New Roman"/>
                <w:color w:val="000000"/>
                <w:sz w:val="20"/>
                <w:szCs w:val="20"/>
              </w:rPr>
              <w:t>0.8291</w:t>
            </w:r>
          </w:p>
        </w:tc>
        <w:tc>
          <w:tcPr>
            <w:tcW w:w="1197" w:type="dxa"/>
            <w:vAlign w:val="center"/>
          </w:tcPr>
          <w:p w14:paraId="74925BD7" w14:textId="77777777" w:rsidR="00B5603C" w:rsidRPr="000A668B" w:rsidRDefault="007B1DD2">
            <w:pPr>
              <w:spacing w:after="0"/>
              <w:rPr>
                <w:color w:val="000000"/>
              </w:rPr>
            </w:pPr>
            <w:r w:rsidRPr="000A668B">
              <w:rPr>
                <w:rFonts w:ascii="Times New Roman" w:hAnsi="Times New Roman" w:cs="Times New Roman"/>
                <w:color w:val="000000"/>
                <w:sz w:val="20"/>
                <w:szCs w:val="20"/>
              </w:rPr>
              <w:t>0.6704</w:t>
            </w:r>
          </w:p>
        </w:tc>
        <w:tc>
          <w:tcPr>
            <w:tcW w:w="1197" w:type="dxa"/>
            <w:vAlign w:val="center"/>
          </w:tcPr>
          <w:p w14:paraId="2DDA41FD" w14:textId="33A19A89" w:rsidR="00B5603C" w:rsidRPr="000A668B" w:rsidRDefault="00407D5E">
            <w:pPr>
              <w:spacing w:after="0"/>
              <w:rPr>
                <w:color w:val="000000"/>
              </w:rPr>
            </w:pPr>
            <w:r w:rsidRPr="000A668B">
              <w:rPr>
                <w:rFonts w:ascii="Times New Roman" w:hAnsi="Times New Roman" w:cs="Times New Roman"/>
                <w:color w:val="000000"/>
                <w:sz w:val="20"/>
                <w:szCs w:val="20"/>
              </w:rPr>
              <w:t>–</w:t>
            </w:r>
            <w:r w:rsidR="007B1DD2" w:rsidRPr="000A668B">
              <w:rPr>
                <w:rFonts w:ascii="Times New Roman" w:hAnsi="Times New Roman" w:cs="Times New Roman"/>
                <w:color w:val="000000"/>
                <w:sz w:val="20"/>
                <w:szCs w:val="20"/>
              </w:rPr>
              <w:t>0.1729</w:t>
            </w:r>
          </w:p>
        </w:tc>
        <w:tc>
          <w:tcPr>
            <w:tcW w:w="1197" w:type="dxa"/>
            <w:vAlign w:val="center"/>
          </w:tcPr>
          <w:p w14:paraId="29225C8E" w14:textId="77777777" w:rsidR="00B5603C" w:rsidRPr="000A668B" w:rsidRDefault="007B1DD2">
            <w:pPr>
              <w:spacing w:after="0" w:line="240" w:lineRule="auto"/>
              <w:rPr>
                <w:color w:val="000000"/>
              </w:rPr>
            </w:pPr>
            <w:r w:rsidRPr="000A668B">
              <w:rPr>
                <w:rFonts w:ascii="Times New Roman" w:hAnsi="Times New Roman" w:cs="Times New Roman"/>
                <w:color w:val="000000"/>
                <w:sz w:val="20"/>
                <w:szCs w:val="20"/>
              </w:rPr>
              <w:t>0.1044</w:t>
            </w:r>
          </w:p>
        </w:tc>
        <w:tc>
          <w:tcPr>
            <w:tcW w:w="1197" w:type="dxa"/>
            <w:vAlign w:val="center"/>
          </w:tcPr>
          <w:p w14:paraId="26457EAA" w14:textId="77777777" w:rsidR="00B5603C" w:rsidRPr="000A668B" w:rsidRDefault="007B1DD2">
            <w:pPr>
              <w:spacing w:after="0"/>
              <w:jc w:val="both"/>
              <w:rPr>
                <w:color w:val="000000"/>
              </w:rPr>
            </w:pPr>
            <w:r w:rsidRPr="000A668B">
              <w:rPr>
                <w:rFonts w:ascii="Times New Roman" w:hAnsi="Times New Roman" w:cs="Times New Roman"/>
                <w:color w:val="000000"/>
                <w:sz w:val="20"/>
                <w:szCs w:val="20"/>
              </w:rPr>
              <w:t>1</w:t>
            </w:r>
          </w:p>
        </w:tc>
        <w:tc>
          <w:tcPr>
            <w:tcW w:w="1197" w:type="dxa"/>
            <w:vAlign w:val="center"/>
          </w:tcPr>
          <w:p w14:paraId="531919BF" w14:textId="77777777" w:rsidR="00B5603C" w:rsidRPr="000A668B" w:rsidRDefault="00B5603C">
            <w:pPr>
              <w:spacing w:after="0"/>
              <w:jc w:val="both"/>
              <w:rPr>
                <w:rFonts w:ascii="Times New Roman" w:hAnsi="Times New Roman" w:cs="Times New Roman"/>
                <w:color w:val="000000"/>
                <w:sz w:val="20"/>
                <w:szCs w:val="20"/>
              </w:rPr>
            </w:pPr>
          </w:p>
        </w:tc>
        <w:tc>
          <w:tcPr>
            <w:tcW w:w="1195" w:type="dxa"/>
            <w:vAlign w:val="center"/>
          </w:tcPr>
          <w:p w14:paraId="04FD9400" w14:textId="77777777" w:rsidR="00B5603C" w:rsidRPr="000A668B" w:rsidRDefault="00B5603C">
            <w:pPr>
              <w:spacing w:after="0"/>
              <w:jc w:val="both"/>
              <w:rPr>
                <w:rFonts w:ascii="Times New Roman" w:hAnsi="Times New Roman" w:cs="Times New Roman"/>
                <w:color w:val="000000"/>
                <w:sz w:val="20"/>
                <w:szCs w:val="20"/>
              </w:rPr>
            </w:pPr>
          </w:p>
        </w:tc>
      </w:tr>
      <w:tr w:rsidR="00B5603C" w:rsidRPr="000A668B" w14:paraId="49857419" w14:textId="77777777" w:rsidTr="0001185F">
        <w:tc>
          <w:tcPr>
            <w:tcW w:w="1198" w:type="dxa"/>
          </w:tcPr>
          <w:p w14:paraId="5D5DE3FE" w14:textId="77777777" w:rsidR="00B5603C" w:rsidRPr="000A668B" w:rsidRDefault="007B1DD2">
            <w:pPr>
              <w:pStyle w:val="Zawartotabeli"/>
              <w:widowControl/>
              <w:spacing w:after="0"/>
              <w:rPr>
                <w:color w:val="000000"/>
                <w:kern w:val="0"/>
              </w:rPr>
            </w:pPr>
            <w:r w:rsidRPr="000A668B">
              <w:rPr>
                <w:rFonts w:ascii="Symbol" w:eastAsia="Symbol" w:hAnsi="Symbol" w:cs="Symbol"/>
                <w:color w:val="000000"/>
                <w:kern w:val="0"/>
                <w:sz w:val="20"/>
                <w:szCs w:val="20"/>
              </w:rPr>
              <w:sym w:font="Symbol" w:char="F044"/>
            </w:r>
            <w:r w:rsidRPr="000A668B">
              <w:rPr>
                <w:rFonts w:ascii="Times New Roman" w:eastAsia="Symbol" w:hAnsi="Times New Roman" w:cs="Times New Roman"/>
                <w:color w:val="000000"/>
                <w:kern w:val="0"/>
                <w:sz w:val="20"/>
                <w:szCs w:val="20"/>
              </w:rPr>
              <w:t xml:space="preserve"> </w:t>
            </w:r>
            <w:r w:rsidRPr="000A668B">
              <w:rPr>
                <w:rFonts w:ascii="Times New Roman" w:hAnsi="Times New Roman" w:cs="Times New Roman"/>
                <w:i/>
                <w:color w:val="000000"/>
                <w:kern w:val="0"/>
                <w:sz w:val="20"/>
                <w:szCs w:val="20"/>
              </w:rPr>
              <w:t>employ-</w:t>
            </w:r>
            <w:proofErr w:type="spellStart"/>
            <w:r w:rsidRPr="000A668B">
              <w:rPr>
                <w:rFonts w:ascii="Times New Roman" w:hAnsi="Times New Roman" w:cs="Times New Roman"/>
                <w:i/>
                <w:color w:val="000000"/>
                <w:kern w:val="0"/>
                <w:sz w:val="20"/>
                <w:szCs w:val="20"/>
              </w:rPr>
              <w:t>ment</w:t>
            </w:r>
            <w:proofErr w:type="spellEnd"/>
          </w:p>
        </w:tc>
        <w:tc>
          <w:tcPr>
            <w:tcW w:w="1198" w:type="dxa"/>
            <w:vAlign w:val="center"/>
          </w:tcPr>
          <w:p w14:paraId="76007258" w14:textId="59B23F01" w:rsidR="00B5603C" w:rsidRPr="000A668B" w:rsidRDefault="00407D5E">
            <w:pPr>
              <w:spacing w:after="0"/>
              <w:rPr>
                <w:color w:val="000000"/>
              </w:rPr>
            </w:pPr>
            <w:r w:rsidRPr="000A668B">
              <w:rPr>
                <w:rFonts w:ascii="Times New Roman" w:hAnsi="Times New Roman" w:cs="Times New Roman"/>
                <w:color w:val="000000"/>
                <w:sz w:val="20"/>
                <w:szCs w:val="20"/>
              </w:rPr>
              <w:t>–</w:t>
            </w:r>
            <w:r w:rsidR="007B1DD2" w:rsidRPr="000A668B">
              <w:rPr>
                <w:rFonts w:ascii="Times New Roman" w:hAnsi="Times New Roman" w:cs="Times New Roman"/>
                <w:color w:val="000000"/>
                <w:sz w:val="20"/>
                <w:szCs w:val="20"/>
              </w:rPr>
              <w:t>0.3966</w:t>
            </w:r>
          </w:p>
        </w:tc>
        <w:tc>
          <w:tcPr>
            <w:tcW w:w="1197" w:type="dxa"/>
            <w:vAlign w:val="center"/>
          </w:tcPr>
          <w:p w14:paraId="0A2F8977" w14:textId="77777777" w:rsidR="00B5603C" w:rsidRPr="000A668B" w:rsidRDefault="007B1DD2">
            <w:pPr>
              <w:spacing w:after="0"/>
              <w:rPr>
                <w:color w:val="000000"/>
              </w:rPr>
            </w:pPr>
            <w:r w:rsidRPr="000A668B">
              <w:rPr>
                <w:rFonts w:ascii="Times New Roman" w:hAnsi="Times New Roman" w:cs="Times New Roman"/>
                <w:color w:val="000000"/>
                <w:sz w:val="20"/>
                <w:szCs w:val="20"/>
              </w:rPr>
              <w:t>0.3609</w:t>
            </w:r>
          </w:p>
        </w:tc>
        <w:tc>
          <w:tcPr>
            <w:tcW w:w="1197" w:type="dxa"/>
            <w:vAlign w:val="center"/>
          </w:tcPr>
          <w:p w14:paraId="5CB9587F" w14:textId="2627DCE9" w:rsidR="00B5603C" w:rsidRPr="000A668B" w:rsidRDefault="00407D5E">
            <w:pPr>
              <w:spacing w:after="0"/>
              <w:rPr>
                <w:color w:val="000000"/>
              </w:rPr>
            </w:pPr>
            <w:r w:rsidRPr="000A668B">
              <w:rPr>
                <w:rFonts w:ascii="Times New Roman" w:hAnsi="Times New Roman" w:cs="Times New Roman"/>
                <w:color w:val="000000"/>
                <w:sz w:val="20"/>
                <w:szCs w:val="20"/>
              </w:rPr>
              <w:t>–</w:t>
            </w:r>
            <w:r w:rsidR="007B1DD2" w:rsidRPr="000A668B">
              <w:rPr>
                <w:rFonts w:ascii="Times New Roman" w:hAnsi="Times New Roman" w:cs="Times New Roman"/>
                <w:color w:val="000000"/>
                <w:sz w:val="20"/>
                <w:szCs w:val="20"/>
              </w:rPr>
              <w:t>0.8146</w:t>
            </w:r>
          </w:p>
        </w:tc>
        <w:tc>
          <w:tcPr>
            <w:tcW w:w="1197" w:type="dxa"/>
            <w:vAlign w:val="center"/>
          </w:tcPr>
          <w:p w14:paraId="4D84D7CD" w14:textId="77777777" w:rsidR="00B5603C" w:rsidRPr="000A668B" w:rsidRDefault="007B1DD2">
            <w:pPr>
              <w:spacing w:after="0"/>
              <w:rPr>
                <w:color w:val="000000"/>
              </w:rPr>
            </w:pPr>
            <w:r w:rsidRPr="000A668B">
              <w:rPr>
                <w:rFonts w:ascii="Times New Roman" w:hAnsi="Times New Roman" w:cs="Times New Roman"/>
                <w:color w:val="000000"/>
                <w:sz w:val="20"/>
                <w:szCs w:val="20"/>
              </w:rPr>
              <w:t>0.6966</w:t>
            </w:r>
          </w:p>
        </w:tc>
        <w:tc>
          <w:tcPr>
            <w:tcW w:w="1197" w:type="dxa"/>
            <w:vAlign w:val="center"/>
          </w:tcPr>
          <w:p w14:paraId="7C57C13D" w14:textId="77777777" w:rsidR="00B5603C" w:rsidRPr="000A668B" w:rsidRDefault="007B1DD2">
            <w:pPr>
              <w:spacing w:after="0" w:line="240" w:lineRule="auto"/>
              <w:rPr>
                <w:color w:val="000000"/>
              </w:rPr>
            </w:pPr>
            <w:r w:rsidRPr="000A668B">
              <w:rPr>
                <w:rFonts w:ascii="Times New Roman" w:hAnsi="Times New Roman" w:cs="Times New Roman"/>
                <w:color w:val="000000"/>
                <w:sz w:val="20"/>
                <w:szCs w:val="20"/>
              </w:rPr>
              <w:t>0.3664</w:t>
            </w:r>
          </w:p>
        </w:tc>
        <w:tc>
          <w:tcPr>
            <w:tcW w:w="1197" w:type="dxa"/>
            <w:vAlign w:val="center"/>
          </w:tcPr>
          <w:p w14:paraId="4D9D4555" w14:textId="77777777" w:rsidR="00B5603C" w:rsidRPr="000A668B" w:rsidRDefault="007B1DD2">
            <w:pPr>
              <w:spacing w:after="0"/>
              <w:jc w:val="both"/>
              <w:rPr>
                <w:color w:val="000000"/>
              </w:rPr>
            </w:pPr>
            <w:r w:rsidRPr="000A668B">
              <w:rPr>
                <w:rFonts w:ascii="Times New Roman" w:hAnsi="Times New Roman" w:cs="Times New Roman"/>
                <w:color w:val="000000"/>
                <w:sz w:val="20"/>
                <w:szCs w:val="20"/>
              </w:rPr>
              <w:t>1</w:t>
            </w:r>
          </w:p>
        </w:tc>
        <w:tc>
          <w:tcPr>
            <w:tcW w:w="1195" w:type="dxa"/>
            <w:vAlign w:val="center"/>
          </w:tcPr>
          <w:p w14:paraId="2579B79B" w14:textId="77777777" w:rsidR="00B5603C" w:rsidRPr="000A668B" w:rsidRDefault="00B5603C">
            <w:pPr>
              <w:spacing w:after="0"/>
              <w:jc w:val="both"/>
              <w:rPr>
                <w:rFonts w:ascii="Times New Roman" w:hAnsi="Times New Roman" w:cs="Times New Roman"/>
                <w:color w:val="000000"/>
                <w:sz w:val="20"/>
                <w:szCs w:val="20"/>
              </w:rPr>
            </w:pPr>
          </w:p>
        </w:tc>
      </w:tr>
      <w:tr w:rsidR="00B5603C" w:rsidRPr="000A668B" w14:paraId="4985527A" w14:textId="77777777" w:rsidTr="0001185F">
        <w:tc>
          <w:tcPr>
            <w:tcW w:w="1198" w:type="dxa"/>
          </w:tcPr>
          <w:p w14:paraId="1FC3C52A" w14:textId="77777777" w:rsidR="00B5603C" w:rsidRPr="000A668B" w:rsidRDefault="007B1DD2">
            <w:pPr>
              <w:pStyle w:val="Zawartotabeli"/>
              <w:widowControl/>
              <w:spacing w:after="0"/>
              <w:rPr>
                <w:color w:val="000000"/>
                <w:kern w:val="0"/>
              </w:rPr>
            </w:pPr>
            <w:r w:rsidRPr="000A668B">
              <w:rPr>
                <w:rFonts w:ascii="Times New Roman" w:hAnsi="Times New Roman" w:cs="Times New Roman"/>
                <w:i/>
                <w:color w:val="000000"/>
                <w:kern w:val="0"/>
                <w:sz w:val="20"/>
                <w:szCs w:val="20"/>
              </w:rPr>
              <w:t>robot</w:t>
            </w:r>
          </w:p>
        </w:tc>
        <w:tc>
          <w:tcPr>
            <w:tcW w:w="1198" w:type="dxa"/>
            <w:vAlign w:val="center"/>
          </w:tcPr>
          <w:p w14:paraId="346FAD2E" w14:textId="62529E6D" w:rsidR="00B5603C" w:rsidRPr="000A668B" w:rsidRDefault="00407D5E">
            <w:pPr>
              <w:spacing w:after="0"/>
              <w:rPr>
                <w:color w:val="000000"/>
              </w:rPr>
            </w:pPr>
            <w:r w:rsidRPr="000A668B">
              <w:rPr>
                <w:rFonts w:ascii="Times New Roman" w:hAnsi="Times New Roman" w:cs="Times New Roman"/>
                <w:color w:val="000000"/>
                <w:sz w:val="20"/>
                <w:szCs w:val="20"/>
              </w:rPr>
              <w:t>–</w:t>
            </w:r>
            <w:r w:rsidR="007B1DD2" w:rsidRPr="000A668B">
              <w:rPr>
                <w:rFonts w:ascii="Times New Roman" w:hAnsi="Times New Roman" w:cs="Times New Roman"/>
                <w:color w:val="000000"/>
                <w:sz w:val="20"/>
                <w:szCs w:val="20"/>
              </w:rPr>
              <w:t>0.1323</w:t>
            </w:r>
          </w:p>
        </w:tc>
        <w:tc>
          <w:tcPr>
            <w:tcW w:w="1197" w:type="dxa"/>
            <w:vAlign w:val="center"/>
          </w:tcPr>
          <w:p w14:paraId="3B539E25" w14:textId="77777777" w:rsidR="00B5603C" w:rsidRPr="000A668B" w:rsidRDefault="007B1DD2">
            <w:pPr>
              <w:spacing w:after="0"/>
              <w:rPr>
                <w:color w:val="000000"/>
              </w:rPr>
            </w:pPr>
            <w:r w:rsidRPr="000A668B">
              <w:rPr>
                <w:rFonts w:ascii="Times New Roman" w:hAnsi="Times New Roman" w:cs="Times New Roman"/>
                <w:color w:val="000000"/>
                <w:sz w:val="20"/>
                <w:szCs w:val="20"/>
              </w:rPr>
              <w:t>0.0749</w:t>
            </w:r>
          </w:p>
        </w:tc>
        <w:tc>
          <w:tcPr>
            <w:tcW w:w="1197" w:type="dxa"/>
            <w:vAlign w:val="center"/>
          </w:tcPr>
          <w:p w14:paraId="11E6C284" w14:textId="77777777" w:rsidR="00B5603C" w:rsidRPr="000A668B" w:rsidRDefault="007B1DD2">
            <w:pPr>
              <w:spacing w:after="0"/>
              <w:rPr>
                <w:color w:val="000000"/>
              </w:rPr>
            </w:pPr>
            <w:r w:rsidRPr="000A668B">
              <w:rPr>
                <w:rFonts w:ascii="Times New Roman" w:hAnsi="Times New Roman" w:cs="Times New Roman"/>
                <w:color w:val="000000"/>
                <w:sz w:val="20"/>
                <w:szCs w:val="20"/>
              </w:rPr>
              <w:t>0.0052</w:t>
            </w:r>
          </w:p>
        </w:tc>
        <w:tc>
          <w:tcPr>
            <w:tcW w:w="1197" w:type="dxa"/>
            <w:vAlign w:val="center"/>
          </w:tcPr>
          <w:p w14:paraId="5CC109F5" w14:textId="169495E4" w:rsidR="00B5603C" w:rsidRPr="000A668B" w:rsidRDefault="00407D5E">
            <w:pPr>
              <w:spacing w:after="0"/>
              <w:rPr>
                <w:color w:val="000000"/>
              </w:rPr>
            </w:pPr>
            <w:r w:rsidRPr="000A668B">
              <w:rPr>
                <w:rFonts w:ascii="Times New Roman" w:hAnsi="Times New Roman" w:cs="Times New Roman"/>
                <w:color w:val="000000"/>
                <w:sz w:val="20"/>
                <w:szCs w:val="20"/>
              </w:rPr>
              <w:t>–</w:t>
            </w:r>
            <w:r w:rsidR="007B1DD2" w:rsidRPr="000A668B">
              <w:rPr>
                <w:rFonts w:ascii="Times New Roman" w:hAnsi="Times New Roman" w:cs="Times New Roman"/>
                <w:color w:val="000000"/>
                <w:sz w:val="20"/>
                <w:szCs w:val="20"/>
              </w:rPr>
              <w:t>0.1765</w:t>
            </w:r>
          </w:p>
        </w:tc>
        <w:tc>
          <w:tcPr>
            <w:tcW w:w="1197" w:type="dxa"/>
            <w:vAlign w:val="center"/>
          </w:tcPr>
          <w:p w14:paraId="74A7EB32" w14:textId="77777777" w:rsidR="00B5603C" w:rsidRPr="000A668B" w:rsidRDefault="007B1DD2">
            <w:pPr>
              <w:spacing w:after="0"/>
              <w:rPr>
                <w:color w:val="000000"/>
              </w:rPr>
            </w:pPr>
            <w:r w:rsidRPr="000A668B">
              <w:rPr>
                <w:rFonts w:ascii="Times New Roman" w:hAnsi="Times New Roman" w:cs="Times New Roman"/>
                <w:color w:val="000000"/>
                <w:sz w:val="20"/>
                <w:szCs w:val="20"/>
              </w:rPr>
              <w:t>0.1082</w:t>
            </w:r>
          </w:p>
        </w:tc>
        <w:tc>
          <w:tcPr>
            <w:tcW w:w="1197" w:type="dxa"/>
            <w:vAlign w:val="center"/>
          </w:tcPr>
          <w:p w14:paraId="68F6CC48" w14:textId="5D46FA95" w:rsidR="00B5603C" w:rsidRPr="000A668B" w:rsidRDefault="00407D5E">
            <w:pPr>
              <w:spacing w:after="0" w:line="240" w:lineRule="auto"/>
              <w:jc w:val="both"/>
              <w:rPr>
                <w:color w:val="000000"/>
              </w:rPr>
            </w:pPr>
            <w:r w:rsidRPr="000A668B">
              <w:rPr>
                <w:rFonts w:ascii="Times New Roman" w:hAnsi="Times New Roman" w:cs="Times New Roman"/>
                <w:color w:val="000000"/>
                <w:sz w:val="20"/>
                <w:szCs w:val="20"/>
              </w:rPr>
              <w:t>–</w:t>
            </w:r>
            <w:r w:rsidR="007B1DD2" w:rsidRPr="000A668B">
              <w:rPr>
                <w:rFonts w:ascii="Times New Roman" w:hAnsi="Times New Roman" w:cs="Times New Roman"/>
                <w:color w:val="000000"/>
                <w:sz w:val="20"/>
                <w:szCs w:val="20"/>
              </w:rPr>
              <w:t>0.0570</w:t>
            </w:r>
          </w:p>
        </w:tc>
        <w:tc>
          <w:tcPr>
            <w:tcW w:w="1195" w:type="dxa"/>
            <w:vAlign w:val="center"/>
          </w:tcPr>
          <w:p w14:paraId="5F07CE61" w14:textId="77777777" w:rsidR="00B5603C" w:rsidRPr="000A668B" w:rsidRDefault="007B1DD2">
            <w:pPr>
              <w:spacing w:after="0"/>
              <w:jc w:val="both"/>
              <w:rPr>
                <w:color w:val="000000"/>
              </w:rPr>
            </w:pPr>
            <w:r w:rsidRPr="000A668B">
              <w:rPr>
                <w:rFonts w:ascii="Times New Roman" w:hAnsi="Times New Roman" w:cs="Times New Roman"/>
                <w:color w:val="000000"/>
                <w:sz w:val="20"/>
                <w:szCs w:val="20"/>
              </w:rPr>
              <w:t>1</w:t>
            </w:r>
          </w:p>
        </w:tc>
      </w:tr>
    </w:tbl>
    <w:p w14:paraId="10BD30D8" w14:textId="77777777" w:rsidR="0001185F" w:rsidRPr="000A668B" w:rsidRDefault="0001185F" w:rsidP="0001185F">
      <w:pPr>
        <w:spacing w:after="0" w:line="240" w:lineRule="auto"/>
        <w:jc w:val="both"/>
        <w:rPr>
          <w:color w:val="000000"/>
          <w:sz w:val="20"/>
          <w:szCs w:val="20"/>
        </w:rPr>
      </w:pPr>
      <w:r w:rsidRPr="000A668B">
        <w:rPr>
          <w:rFonts w:ascii="Times New Roman" w:hAnsi="Times New Roman" w:cs="Times New Roman"/>
          <w:color w:val="000000"/>
          <w:sz w:val="20"/>
          <w:szCs w:val="20"/>
        </w:rPr>
        <w:t xml:space="preserve">Source: Our own calculations based on OECD and IFR data. </w:t>
      </w:r>
    </w:p>
    <w:p w14:paraId="6BBC5A82" w14:textId="77777777" w:rsidR="00B5603C" w:rsidRPr="000A668B" w:rsidRDefault="007B1DD2">
      <w:pPr>
        <w:spacing w:after="0" w:line="240" w:lineRule="auto"/>
        <w:rPr>
          <w:rFonts w:ascii="Times New Roman" w:hAnsi="Times New Roman" w:cs="Times New Roman"/>
          <w:color w:val="000000"/>
          <w:sz w:val="24"/>
          <w:szCs w:val="24"/>
        </w:rPr>
      </w:pPr>
      <w:r w:rsidRPr="000A668B">
        <w:br w:type="page"/>
      </w:r>
    </w:p>
    <w:p w14:paraId="33E92DBB" w14:textId="5687B19E" w:rsidR="00B5603C" w:rsidRPr="000A668B" w:rsidRDefault="007B1DD2">
      <w:pPr>
        <w:jc w:val="both"/>
        <w:rPr>
          <w:color w:val="000000"/>
        </w:rPr>
      </w:pPr>
      <w:r w:rsidRPr="000A668B">
        <w:rPr>
          <w:rFonts w:ascii="Times New Roman" w:hAnsi="Times New Roman" w:cs="Times New Roman"/>
          <w:color w:val="000000"/>
          <w:sz w:val="24"/>
          <w:szCs w:val="24"/>
        </w:rPr>
        <w:lastRenderedPageBreak/>
        <w:t xml:space="preserve">Table </w:t>
      </w:r>
      <w:r w:rsidR="00E953F6"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A3</w:t>
      </w:r>
      <w:r w:rsidR="00360AEB" w:rsidRPr="000A668B">
        <w:rPr>
          <w:rFonts w:ascii="Times New Roman" w:hAnsi="Times New Roman" w:cs="Times New Roman"/>
          <w:color w:val="000000"/>
          <w:sz w:val="24"/>
          <w:szCs w:val="24"/>
        </w:rPr>
        <w:t>.</w:t>
      </w:r>
      <w:r w:rsidRPr="000A668B">
        <w:rPr>
          <w:rFonts w:ascii="Times New Roman" w:hAnsi="Times New Roman" w:cs="Times New Roman"/>
          <w:color w:val="000000"/>
          <w:sz w:val="24"/>
          <w:szCs w:val="24"/>
        </w:rPr>
        <w:t xml:space="preserve"> Okun’s Law in contractions: </w:t>
      </w:r>
      <w:r w:rsidR="00E505CD"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ensitivity of equation in levels</w:t>
      </w:r>
      <w:r w:rsidR="00051EDB" w:rsidRPr="000A668B">
        <w:rPr>
          <w:rFonts w:ascii="Times New Roman" w:hAnsi="Times New Roman" w:cs="Times New Roman"/>
          <w:color w:val="000000"/>
          <w:sz w:val="24"/>
          <w:szCs w:val="24"/>
        </w:rPr>
        <w:t xml:space="preserve"> estimation results</w:t>
      </w:r>
      <w:r w:rsidRPr="000A668B">
        <w:rPr>
          <w:rFonts w:ascii="Times New Roman" w:hAnsi="Times New Roman" w:cs="Times New Roman"/>
          <w:color w:val="000000"/>
          <w:sz w:val="24"/>
          <w:szCs w:val="24"/>
        </w:rPr>
        <w:t xml:space="preserve"> to the value of the Hodrick</w:t>
      </w:r>
      <w:r w:rsidR="000A6173">
        <w:rPr>
          <w:rFonts w:ascii="Times New Roman" w:hAnsi="Times New Roman" w:cs="Times New Roman"/>
          <w:color w:val="000000"/>
          <w:sz w:val="24"/>
          <w:szCs w:val="24"/>
        </w:rPr>
        <w:t>–</w:t>
      </w:r>
      <w:r w:rsidRPr="000A668B">
        <w:rPr>
          <w:rFonts w:ascii="Times New Roman" w:hAnsi="Times New Roman" w:cs="Times New Roman"/>
          <w:color w:val="000000"/>
          <w:sz w:val="24"/>
          <w:szCs w:val="24"/>
        </w:rPr>
        <w:t>Prescott smoothing parameter set to 6.25</w:t>
      </w:r>
    </w:p>
    <w:tbl>
      <w:tblPr>
        <w:tblW w:w="5000" w:type="pct"/>
        <w:tblLayout w:type="fixed"/>
        <w:tblCellMar>
          <w:left w:w="70" w:type="dxa"/>
          <w:right w:w="70" w:type="dxa"/>
        </w:tblCellMar>
        <w:tblLook w:val="04A0" w:firstRow="1" w:lastRow="0" w:firstColumn="1" w:lastColumn="0" w:noHBand="0" w:noVBand="1"/>
      </w:tblPr>
      <w:tblGrid>
        <w:gridCol w:w="3800"/>
        <w:gridCol w:w="1390"/>
        <w:gridCol w:w="1390"/>
        <w:gridCol w:w="1390"/>
        <w:gridCol w:w="1390"/>
      </w:tblGrid>
      <w:tr w:rsidR="00B5603C" w:rsidRPr="000A668B" w14:paraId="2CD393CF" w14:textId="77777777">
        <w:trPr>
          <w:trHeight w:val="300"/>
        </w:trPr>
        <w:tc>
          <w:tcPr>
            <w:tcW w:w="3800" w:type="dxa"/>
            <w:tcBorders>
              <w:top w:val="single" w:sz="4" w:space="0" w:color="000000"/>
              <w:bottom w:val="single" w:sz="4" w:space="0" w:color="000000"/>
            </w:tcBorders>
            <w:vAlign w:val="bottom"/>
          </w:tcPr>
          <w:p w14:paraId="138C263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Estimator</w:t>
            </w:r>
          </w:p>
        </w:tc>
        <w:tc>
          <w:tcPr>
            <w:tcW w:w="1390" w:type="dxa"/>
            <w:tcBorders>
              <w:top w:val="single" w:sz="4" w:space="0" w:color="000000"/>
              <w:bottom w:val="single" w:sz="4" w:space="0" w:color="000000"/>
            </w:tcBorders>
            <w:vAlign w:val="bottom"/>
          </w:tcPr>
          <w:p w14:paraId="02A1F5A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2SLS</w:t>
            </w:r>
          </w:p>
        </w:tc>
        <w:tc>
          <w:tcPr>
            <w:tcW w:w="1390" w:type="dxa"/>
            <w:tcBorders>
              <w:top w:val="single" w:sz="4" w:space="0" w:color="000000"/>
              <w:bottom w:val="single" w:sz="4" w:space="0" w:color="000000"/>
            </w:tcBorders>
            <w:vAlign w:val="bottom"/>
          </w:tcPr>
          <w:p w14:paraId="1A5AB97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GMM</w:t>
            </w:r>
          </w:p>
        </w:tc>
        <w:tc>
          <w:tcPr>
            <w:tcW w:w="1390" w:type="dxa"/>
            <w:tcBorders>
              <w:top w:val="single" w:sz="4" w:space="0" w:color="000000"/>
              <w:bottom w:val="single" w:sz="4" w:space="0" w:color="000000"/>
            </w:tcBorders>
            <w:vAlign w:val="bottom"/>
          </w:tcPr>
          <w:p w14:paraId="2589552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LIML</w:t>
            </w:r>
          </w:p>
        </w:tc>
        <w:tc>
          <w:tcPr>
            <w:tcW w:w="1390" w:type="dxa"/>
            <w:tcBorders>
              <w:top w:val="single" w:sz="4" w:space="0" w:color="000000"/>
              <w:bottom w:val="single" w:sz="4" w:space="0" w:color="000000"/>
            </w:tcBorders>
            <w:vAlign w:val="bottom"/>
          </w:tcPr>
          <w:p w14:paraId="2095C5D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CUE</w:t>
            </w:r>
          </w:p>
        </w:tc>
      </w:tr>
      <w:tr w:rsidR="00B5603C" w:rsidRPr="000A668B" w14:paraId="623CF2AD" w14:textId="77777777">
        <w:trPr>
          <w:trHeight w:val="300"/>
        </w:trPr>
        <w:tc>
          <w:tcPr>
            <w:tcW w:w="3800" w:type="dxa"/>
            <w:vAlign w:val="bottom"/>
          </w:tcPr>
          <w:p w14:paraId="4BDA49B6" w14:textId="77777777" w:rsidR="00B5603C" w:rsidRPr="000A668B" w:rsidRDefault="007B1DD2">
            <w:pPr>
              <w:spacing w:after="0" w:line="240" w:lineRule="auto"/>
              <w:rPr>
                <w:color w:val="000000"/>
              </w:rPr>
            </w:pPr>
            <w:r w:rsidRPr="000A668B">
              <w:rPr>
                <w:rFonts w:ascii="Times New Roman" w:eastAsia="Times New Roman" w:hAnsi="Times New Roman" w:cs="Times New Roman"/>
                <w:i/>
                <w:color w:val="000000"/>
                <w:lang w:eastAsia="pl-PL"/>
              </w:rPr>
              <w:t>output gap</w:t>
            </w:r>
          </w:p>
        </w:tc>
        <w:tc>
          <w:tcPr>
            <w:tcW w:w="1390" w:type="dxa"/>
            <w:vAlign w:val="bottom"/>
          </w:tcPr>
          <w:p w14:paraId="104A98F9" w14:textId="4D9420A5" w:rsidR="00B5603C" w:rsidRPr="000A668B" w:rsidRDefault="00051EDB">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31.433***</w:t>
            </w:r>
          </w:p>
        </w:tc>
        <w:tc>
          <w:tcPr>
            <w:tcW w:w="1390" w:type="dxa"/>
            <w:vAlign w:val="bottom"/>
          </w:tcPr>
          <w:p w14:paraId="18DB315F" w14:textId="46B52DA3" w:rsidR="00B5603C" w:rsidRPr="000A668B" w:rsidRDefault="00051EDB">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34.760***</w:t>
            </w:r>
          </w:p>
        </w:tc>
        <w:tc>
          <w:tcPr>
            <w:tcW w:w="1390" w:type="dxa"/>
            <w:vAlign w:val="bottom"/>
          </w:tcPr>
          <w:p w14:paraId="2C01C3BC" w14:textId="2FA49BEF" w:rsidR="00B5603C" w:rsidRPr="000A668B" w:rsidRDefault="00051EDB">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31.707***</w:t>
            </w:r>
          </w:p>
        </w:tc>
        <w:tc>
          <w:tcPr>
            <w:tcW w:w="1390" w:type="dxa"/>
            <w:vAlign w:val="bottom"/>
          </w:tcPr>
          <w:p w14:paraId="5ABEBBF1" w14:textId="58FEF1DF" w:rsidR="00B5603C" w:rsidRPr="000A668B" w:rsidRDefault="00051EDB">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37.454***</w:t>
            </w:r>
          </w:p>
        </w:tc>
      </w:tr>
      <w:tr w:rsidR="00B5603C" w:rsidRPr="000A668B" w14:paraId="7A35E17D" w14:textId="77777777">
        <w:trPr>
          <w:trHeight w:val="300"/>
        </w:trPr>
        <w:tc>
          <w:tcPr>
            <w:tcW w:w="3800" w:type="dxa"/>
            <w:vAlign w:val="bottom"/>
          </w:tcPr>
          <w:p w14:paraId="5736C6CA"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vAlign w:val="bottom"/>
          </w:tcPr>
          <w:p w14:paraId="6B751B7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(5.793)</w:t>
            </w:r>
          </w:p>
        </w:tc>
        <w:tc>
          <w:tcPr>
            <w:tcW w:w="1390" w:type="dxa"/>
            <w:vAlign w:val="bottom"/>
          </w:tcPr>
          <w:p w14:paraId="06AB3CD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(4.920)</w:t>
            </w:r>
          </w:p>
        </w:tc>
        <w:tc>
          <w:tcPr>
            <w:tcW w:w="1390" w:type="dxa"/>
            <w:vAlign w:val="bottom"/>
          </w:tcPr>
          <w:p w14:paraId="72489AD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(6.026)</w:t>
            </w:r>
          </w:p>
        </w:tc>
        <w:tc>
          <w:tcPr>
            <w:tcW w:w="1390" w:type="dxa"/>
            <w:vAlign w:val="bottom"/>
          </w:tcPr>
          <w:p w14:paraId="66698C3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(4.749)</w:t>
            </w:r>
          </w:p>
        </w:tc>
      </w:tr>
      <w:tr w:rsidR="00B5603C" w:rsidRPr="000A668B" w14:paraId="25A15888" w14:textId="77777777">
        <w:trPr>
          <w:trHeight w:val="300"/>
        </w:trPr>
        <w:tc>
          <w:tcPr>
            <w:tcW w:w="3800" w:type="dxa"/>
            <w:vAlign w:val="bottom"/>
          </w:tcPr>
          <w:p w14:paraId="001876BE" w14:textId="77777777" w:rsidR="00B5603C" w:rsidRPr="000A668B" w:rsidRDefault="007B1DD2">
            <w:pPr>
              <w:spacing w:after="0" w:line="240" w:lineRule="auto"/>
              <w:rPr>
                <w:color w:val="000000"/>
              </w:rPr>
            </w:pPr>
            <w:r w:rsidRPr="000A668B">
              <w:rPr>
                <w:rFonts w:ascii="Times New Roman" w:eastAsia="Times New Roman" w:hAnsi="Times New Roman" w:cs="Times New Roman"/>
                <w:i/>
                <w:color w:val="000000"/>
                <w:lang w:eastAsia="pl-PL"/>
              </w:rPr>
              <w:t>robot</w:t>
            </w:r>
          </w:p>
        </w:tc>
        <w:tc>
          <w:tcPr>
            <w:tcW w:w="1390" w:type="dxa"/>
            <w:vAlign w:val="bottom"/>
          </w:tcPr>
          <w:p w14:paraId="45901417" w14:textId="4791CDE1" w:rsidR="00B5603C" w:rsidRPr="000A668B" w:rsidRDefault="00051EDB">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0.011</w:t>
            </w:r>
          </w:p>
        </w:tc>
        <w:tc>
          <w:tcPr>
            <w:tcW w:w="1390" w:type="dxa"/>
            <w:vAlign w:val="bottom"/>
          </w:tcPr>
          <w:p w14:paraId="435F919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0.027</w:t>
            </w:r>
          </w:p>
        </w:tc>
        <w:tc>
          <w:tcPr>
            <w:tcW w:w="1390" w:type="dxa"/>
            <w:vAlign w:val="bottom"/>
          </w:tcPr>
          <w:p w14:paraId="44624B04" w14:textId="3F9410B9" w:rsidR="00B5603C" w:rsidRPr="000A668B" w:rsidRDefault="00051EDB">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0.015</w:t>
            </w:r>
          </w:p>
        </w:tc>
        <w:tc>
          <w:tcPr>
            <w:tcW w:w="1390" w:type="dxa"/>
            <w:vAlign w:val="bottom"/>
          </w:tcPr>
          <w:p w14:paraId="09E4B28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0.039</w:t>
            </w:r>
          </w:p>
        </w:tc>
      </w:tr>
      <w:tr w:rsidR="00B5603C" w:rsidRPr="000A668B" w14:paraId="4666F954" w14:textId="77777777">
        <w:trPr>
          <w:trHeight w:val="300"/>
        </w:trPr>
        <w:tc>
          <w:tcPr>
            <w:tcW w:w="3800" w:type="dxa"/>
            <w:vAlign w:val="bottom"/>
          </w:tcPr>
          <w:p w14:paraId="39CE266F"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vAlign w:val="bottom"/>
          </w:tcPr>
          <w:p w14:paraId="34A53FA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(0.074)</w:t>
            </w:r>
          </w:p>
        </w:tc>
        <w:tc>
          <w:tcPr>
            <w:tcW w:w="1390" w:type="dxa"/>
            <w:vAlign w:val="bottom"/>
          </w:tcPr>
          <w:p w14:paraId="4288910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(0.068)</w:t>
            </w:r>
          </w:p>
        </w:tc>
        <w:tc>
          <w:tcPr>
            <w:tcW w:w="1390" w:type="dxa"/>
            <w:vAlign w:val="bottom"/>
          </w:tcPr>
          <w:p w14:paraId="0C30E12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(0.079)</w:t>
            </w:r>
          </w:p>
        </w:tc>
        <w:tc>
          <w:tcPr>
            <w:tcW w:w="1390" w:type="dxa"/>
            <w:vAlign w:val="bottom"/>
          </w:tcPr>
          <w:p w14:paraId="4A3AA20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(0.072)</w:t>
            </w:r>
          </w:p>
        </w:tc>
      </w:tr>
      <w:tr w:rsidR="00B5603C" w:rsidRPr="000A668B" w14:paraId="7BFC3767" w14:textId="77777777">
        <w:trPr>
          <w:trHeight w:val="300"/>
        </w:trPr>
        <w:tc>
          <w:tcPr>
            <w:tcW w:w="3800" w:type="dxa"/>
            <w:vAlign w:val="bottom"/>
          </w:tcPr>
          <w:p w14:paraId="7777DEFC" w14:textId="77777777" w:rsidR="00B5603C" w:rsidRPr="000A668B" w:rsidRDefault="007B1DD2">
            <w:pPr>
              <w:spacing w:after="0" w:line="240" w:lineRule="auto"/>
              <w:rPr>
                <w:color w:val="000000"/>
              </w:rPr>
            </w:pPr>
            <w:proofErr w:type="spellStart"/>
            <w:r w:rsidRPr="000A668B">
              <w:rPr>
                <w:rFonts w:ascii="Times New Roman" w:hAnsi="Times New Roman" w:cs="Times New Roman"/>
                <w:i/>
                <w:color w:val="000000"/>
              </w:rPr>
              <w:t>robot×</w:t>
            </w:r>
            <w:r w:rsidRPr="000A668B">
              <w:rPr>
                <w:rFonts w:ascii="Times New Roman" w:eastAsia="Times New Roman" w:hAnsi="Times New Roman" w:cs="Times New Roman"/>
                <w:i/>
                <w:color w:val="000000"/>
                <w:lang w:eastAsia="pl-PL"/>
              </w:rPr>
              <w:t>output</w:t>
            </w:r>
            <w:proofErr w:type="spellEnd"/>
            <w:r w:rsidRPr="000A668B">
              <w:rPr>
                <w:rFonts w:ascii="Times New Roman" w:eastAsia="Times New Roman" w:hAnsi="Times New Roman" w:cs="Times New Roman"/>
                <w:i/>
                <w:color w:val="000000"/>
                <w:lang w:eastAsia="pl-PL"/>
              </w:rPr>
              <w:t xml:space="preserve"> gap</w:t>
            </w:r>
          </w:p>
        </w:tc>
        <w:tc>
          <w:tcPr>
            <w:tcW w:w="1390" w:type="dxa"/>
            <w:vAlign w:val="bottom"/>
          </w:tcPr>
          <w:p w14:paraId="4CB250B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8.405***</w:t>
            </w:r>
          </w:p>
        </w:tc>
        <w:tc>
          <w:tcPr>
            <w:tcW w:w="1390" w:type="dxa"/>
            <w:vAlign w:val="bottom"/>
          </w:tcPr>
          <w:p w14:paraId="6FCFA7B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10.211***</w:t>
            </w:r>
          </w:p>
        </w:tc>
        <w:tc>
          <w:tcPr>
            <w:tcW w:w="1390" w:type="dxa"/>
            <w:vAlign w:val="bottom"/>
          </w:tcPr>
          <w:p w14:paraId="0C610D0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8.588***</w:t>
            </w:r>
          </w:p>
        </w:tc>
        <w:tc>
          <w:tcPr>
            <w:tcW w:w="1390" w:type="dxa"/>
            <w:vAlign w:val="bottom"/>
          </w:tcPr>
          <w:p w14:paraId="023D128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11.078***</w:t>
            </w:r>
          </w:p>
        </w:tc>
      </w:tr>
      <w:tr w:rsidR="00B5603C" w:rsidRPr="000A668B" w14:paraId="27F1DD4B" w14:textId="77777777">
        <w:trPr>
          <w:trHeight w:val="300"/>
        </w:trPr>
        <w:tc>
          <w:tcPr>
            <w:tcW w:w="3800" w:type="dxa"/>
            <w:tcBorders>
              <w:bottom w:val="single" w:sz="4" w:space="0" w:color="000000"/>
            </w:tcBorders>
            <w:vAlign w:val="bottom"/>
          </w:tcPr>
          <w:p w14:paraId="15E66861"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tcBorders>
              <w:bottom w:val="single" w:sz="4" w:space="0" w:color="000000"/>
            </w:tcBorders>
            <w:vAlign w:val="bottom"/>
          </w:tcPr>
          <w:p w14:paraId="433F025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(2.995)</w:t>
            </w:r>
          </w:p>
        </w:tc>
        <w:tc>
          <w:tcPr>
            <w:tcW w:w="1390" w:type="dxa"/>
            <w:tcBorders>
              <w:bottom w:val="single" w:sz="4" w:space="0" w:color="000000"/>
            </w:tcBorders>
            <w:vAlign w:val="bottom"/>
          </w:tcPr>
          <w:p w14:paraId="6348B64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(2.639)</w:t>
            </w:r>
          </w:p>
        </w:tc>
        <w:tc>
          <w:tcPr>
            <w:tcW w:w="1390" w:type="dxa"/>
            <w:tcBorders>
              <w:bottom w:val="single" w:sz="4" w:space="0" w:color="000000"/>
            </w:tcBorders>
            <w:vAlign w:val="bottom"/>
          </w:tcPr>
          <w:p w14:paraId="77861F0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(3.227)</w:t>
            </w:r>
          </w:p>
        </w:tc>
        <w:tc>
          <w:tcPr>
            <w:tcW w:w="1390" w:type="dxa"/>
            <w:tcBorders>
              <w:bottom w:val="single" w:sz="4" w:space="0" w:color="000000"/>
            </w:tcBorders>
            <w:vAlign w:val="bottom"/>
          </w:tcPr>
          <w:p w14:paraId="6F6244A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(2.648)</w:t>
            </w:r>
          </w:p>
        </w:tc>
      </w:tr>
      <w:tr w:rsidR="00B5603C" w:rsidRPr="000A668B" w14:paraId="4299119B" w14:textId="77777777">
        <w:trPr>
          <w:trHeight w:val="300"/>
        </w:trPr>
        <w:tc>
          <w:tcPr>
            <w:tcW w:w="3800" w:type="dxa"/>
            <w:tcBorders>
              <w:top w:val="single" w:sz="4" w:space="0" w:color="000000"/>
            </w:tcBorders>
            <w:vAlign w:val="bottom"/>
          </w:tcPr>
          <w:p w14:paraId="04C3597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Number of observations</w:t>
            </w:r>
          </w:p>
        </w:tc>
        <w:tc>
          <w:tcPr>
            <w:tcW w:w="1390" w:type="dxa"/>
            <w:tcBorders>
              <w:top w:val="single" w:sz="4" w:space="0" w:color="000000"/>
            </w:tcBorders>
            <w:vAlign w:val="bottom"/>
          </w:tcPr>
          <w:p w14:paraId="554D090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380</w:t>
            </w:r>
          </w:p>
        </w:tc>
        <w:tc>
          <w:tcPr>
            <w:tcW w:w="1390" w:type="dxa"/>
            <w:tcBorders>
              <w:top w:val="single" w:sz="4" w:space="0" w:color="000000"/>
            </w:tcBorders>
            <w:vAlign w:val="bottom"/>
          </w:tcPr>
          <w:p w14:paraId="0760D5C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380</w:t>
            </w:r>
          </w:p>
        </w:tc>
        <w:tc>
          <w:tcPr>
            <w:tcW w:w="1390" w:type="dxa"/>
            <w:tcBorders>
              <w:top w:val="single" w:sz="4" w:space="0" w:color="000000"/>
            </w:tcBorders>
            <w:vAlign w:val="bottom"/>
          </w:tcPr>
          <w:p w14:paraId="28F5BA3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380</w:t>
            </w:r>
          </w:p>
        </w:tc>
        <w:tc>
          <w:tcPr>
            <w:tcW w:w="1390" w:type="dxa"/>
            <w:tcBorders>
              <w:top w:val="single" w:sz="4" w:space="0" w:color="000000"/>
            </w:tcBorders>
            <w:vAlign w:val="bottom"/>
          </w:tcPr>
          <w:p w14:paraId="75F4922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380</w:t>
            </w:r>
          </w:p>
        </w:tc>
      </w:tr>
      <w:tr w:rsidR="00B5603C" w:rsidRPr="000A668B" w14:paraId="31C68A6D" w14:textId="77777777">
        <w:trPr>
          <w:trHeight w:val="300"/>
        </w:trPr>
        <w:tc>
          <w:tcPr>
            <w:tcW w:w="3800" w:type="dxa"/>
            <w:vAlign w:val="bottom"/>
          </w:tcPr>
          <w:p w14:paraId="05453CF5" w14:textId="2E5256D6" w:rsidR="00B5603C" w:rsidRPr="000A668B" w:rsidRDefault="007B1DD2">
            <w:pPr>
              <w:spacing w:after="0" w:line="240" w:lineRule="auto"/>
              <w:rPr>
                <w:color w:val="000000"/>
              </w:rPr>
            </w:pPr>
            <w:r w:rsidRPr="000A668B">
              <w:rPr>
                <w:rFonts w:ascii="Times New Roman" w:eastAsia="Times New Roman" w:hAnsi="Times New Roman" w:cs="Times New Roman"/>
                <w:i/>
                <w:iCs/>
                <w:color w:val="000000"/>
                <w:lang w:eastAsia="pl-PL"/>
              </w:rPr>
              <w:t>R</w:t>
            </w:r>
            <w:r w:rsidR="00051EDB" w:rsidRPr="000A668B">
              <w:rPr>
                <w:rFonts w:ascii="Times New Roman" w:eastAsia="Times New Roman" w:hAnsi="Times New Roman" w:cs="Times New Roman"/>
                <w:color w:val="000000"/>
                <w:vertAlign w:val="superscript"/>
                <w:lang w:eastAsia="pl-PL"/>
              </w:rPr>
              <w:t>2</w:t>
            </w:r>
          </w:p>
        </w:tc>
        <w:tc>
          <w:tcPr>
            <w:tcW w:w="1390" w:type="dxa"/>
            <w:vAlign w:val="bottom"/>
          </w:tcPr>
          <w:p w14:paraId="4C4027B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0.253</w:t>
            </w:r>
          </w:p>
        </w:tc>
        <w:tc>
          <w:tcPr>
            <w:tcW w:w="1390" w:type="dxa"/>
            <w:vAlign w:val="bottom"/>
          </w:tcPr>
          <w:p w14:paraId="544097D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0.246</w:t>
            </w:r>
          </w:p>
        </w:tc>
        <w:tc>
          <w:tcPr>
            <w:tcW w:w="1390" w:type="dxa"/>
            <w:vAlign w:val="bottom"/>
          </w:tcPr>
          <w:p w14:paraId="4D0DA5F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0.250</w:t>
            </w:r>
          </w:p>
        </w:tc>
        <w:tc>
          <w:tcPr>
            <w:tcW w:w="1390" w:type="dxa"/>
            <w:vAlign w:val="bottom"/>
          </w:tcPr>
          <w:p w14:paraId="1FA5AC0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0.235</w:t>
            </w:r>
          </w:p>
        </w:tc>
      </w:tr>
      <w:tr w:rsidR="00B5603C" w:rsidRPr="000A668B" w14:paraId="3234E614" w14:textId="77777777">
        <w:trPr>
          <w:trHeight w:val="300"/>
        </w:trPr>
        <w:tc>
          <w:tcPr>
            <w:tcW w:w="3800" w:type="dxa"/>
            <w:vAlign w:val="bottom"/>
          </w:tcPr>
          <w:p w14:paraId="28B93C4F" w14:textId="77777777" w:rsidR="00B5603C" w:rsidRPr="000A6173" w:rsidRDefault="007B1DD2">
            <w:pPr>
              <w:spacing w:after="0" w:line="240" w:lineRule="auto"/>
              <w:rPr>
                <w:color w:val="000000"/>
              </w:rPr>
            </w:pPr>
            <w:r w:rsidRPr="000A6173">
              <w:rPr>
                <w:rFonts w:ascii="Times New Roman" w:eastAsia="Times New Roman" w:hAnsi="Times New Roman" w:cs="Times New Roman"/>
                <w:color w:val="000000"/>
                <w:lang w:eastAsia="pl-PL"/>
              </w:rPr>
              <w:t xml:space="preserve">Cragg-Donald Wald </w:t>
            </w:r>
            <w:r w:rsidRPr="00E83A0C">
              <w:rPr>
                <w:rFonts w:ascii="Times New Roman" w:eastAsia="Times New Roman" w:hAnsi="Times New Roman" w:cs="Times New Roman"/>
                <w:i/>
                <w:iCs/>
                <w:color w:val="000000"/>
                <w:lang w:eastAsia="pl-PL"/>
              </w:rPr>
              <w:t>F</w:t>
            </w:r>
            <w:r w:rsidRPr="000A6173">
              <w:rPr>
                <w:rFonts w:ascii="Times New Roman" w:eastAsia="Times New Roman" w:hAnsi="Times New Roman" w:cs="Times New Roman"/>
                <w:color w:val="000000"/>
                <w:lang w:eastAsia="pl-PL"/>
              </w:rPr>
              <w:t xml:space="preserve"> statistic</w:t>
            </w:r>
          </w:p>
        </w:tc>
        <w:tc>
          <w:tcPr>
            <w:tcW w:w="1390" w:type="dxa"/>
            <w:vAlign w:val="bottom"/>
          </w:tcPr>
          <w:p w14:paraId="654B6BD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41.427</w:t>
            </w:r>
          </w:p>
        </w:tc>
        <w:tc>
          <w:tcPr>
            <w:tcW w:w="1390" w:type="dxa"/>
            <w:vAlign w:val="bottom"/>
          </w:tcPr>
          <w:p w14:paraId="197488A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41.427</w:t>
            </w:r>
          </w:p>
        </w:tc>
        <w:tc>
          <w:tcPr>
            <w:tcW w:w="1390" w:type="dxa"/>
            <w:vAlign w:val="bottom"/>
          </w:tcPr>
          <w:p w14:paraId="26AAF99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41.427</w:t>
            </w:r>
          </w:p>
        </w:tc>
        <w:tc>
          <w:tcPr>
            <w:tcW w:w="1390" w:type="dxa"/>
            <w:vAlign w:val="bottom"/>
          </w:tcPr>
          <w:p w14:paraId="08369D1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41.427</w:t>
            </w:r>
          </w:p>
        </w:tc>
      </w:tr>
      <w:tr w:rsidR="00B5603C" w:rsidRPr="000A668B" w14:paraId="0205D513" w14:textId="77777777">
        <w:trPr>
          <w:trHeight w:val="300"/>
        </w:trPr>
        <w:tc>
          <w:tcPr>
            <w:tcW w:w="3800" w:type="dxa"/>
            <w:vAlign w:val="bottom"/>
          </w:tcPr>
          <w:p w14:paraId="326B50A1" w14:textId="46148F6E" w:rsidR="00B5603C" w:rsidRPr="000A6173" w:rsidRDefault="007B1DD2">
            <w:pPr>
              <w:spacing w:after="0" w:line="240" w:lineRule="auto"/>
              <w:rPr>
                <w:color w:val="000000"/>
              </w:rPr>
            </w:pPr>
            <w:proofErr w:type="spellStart"/>
            <w:r w:rsidRPr="000A6173">
              <w:rPr>
                <w:rFonts w:ascii="Times New Roman" w:eastAsia="Times New Roman" w:hAnsi="Times New Roman" w:cs="Times New Roman"/>
                <w:color w:val="000000"/>
                <w:lang w:eastAsia="pl-PL"/>
              </w:rPr>
              <w:t>Sargan</w:t>
            </w:r>
            <w:proofErr w:type="spellEnd"/>
            <w:r w:rsidR="000A6173" w:rsidRPr="000A6173">
              <w:rPr>
                <w:rFonts w:ascii="Times New Roman" w:eastAsia="Times New Roman" w:hAnsi="Times New Roman" w:cs="Times New Roman"/>
                <w:color w:val="000000"/>
                <w:lang w:eastAsia="pl-PL"/>
              </w:rPr>
              <w:t>–</w:t>
            </w:r>
            <w:r w:rsidRPr="000A6173">
              <w:rPr>
                <w:rFonts w:ascii="Times New Roman" w:eastAsia="Times New Roman" w:hAnsi="Times New Roman" w:cs="Times New Roman"/>
                <w:color w:val="000000"/>
                <w:lang w:eastAsia="pl-PL"/>
              </w:rPr>
              <w:t xml:space="preserve">Hansen </w:t>
            </w:r>
            <w:r w:rsidRPr="00E83A0C">
              <w:rPr>
                <w:rFonts w:ascii="Times New Roman" w:eastAsia="Times New Roman" w:hAnsi="Times New Roman" w:cs="Times New Roman"/>
                <w:i/>
                <w:iCs/>
                <w:color w:val="000000"/>
                <w:lang w:eastAsia="pl-PL"/>
              </w:rPr>
              <w:t>J</w:t>
            </w:r>
            <w:r w:rsidRPr="000A6173">
              <w:rPr>
                <w:rFonts w:ascii="Times New Roman" w:eastAsia="Times New Roman" w:hAnsi="Times New Roman" w:cs="Times New Roman"/>
                <w:color w:val="000000"/>
                <w:lang w:eastAsia="pl-PL"/>
              </w:rPr>
              <w:t xml:space="preserve"> statistic</w:t>
            </w:r>
          </w:p>
        </w:tc>
        <w:tc>
          <w:tcPr>
            <w:tcW w:w="1390" w:type="dxa"/>
            <w:vAlign w:val="bottom"/>
          </w:tcPr>
          <w:p w14:paraId="5A00EF4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5.257</w:t>
            </w:r>
          </w:p>
        </w:tc>
        <w:tc>
          <w:tcPr>
            <w:tcW w:w="1390" w:type="dxa"/>
            <w:vAlign w:val="bottom"/>
          </w:tcPr>
          <w:p w14:paraId="70E858D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5.257</w:t>
            </w:r>
          </w:p>
        </w:tc>
        <w:tc>
          <w:tcPr>
            <w:tcW w:w="1390" w:type="dxa"/>
            <w:vAlign w:val="bottom"/>
          </w:tcPr>
          <w:p w14:paraId="1CA65A4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5.256</w:t>
            </w:r>
          </w:p>
        </w:tc>
        <w:tc>
          <w:tcPr>
            <w:tcW w:w="1390" w:type="dxa"/>
            <w:vAlign w:val="bottom"/>
          </w:tcPr>
          <w:p w14:paraId="34E2F60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4.795</w:t>
            </w:r>
          </w:p>
        </w:tc>
      </w:tr>
      <w:tr w:rsidR="00B5603C" w:rsidRPr="000A668B" w14:paraId="1ED9EE53" w14:textId="77777777">
        <w:trPr>
          <w:trHeight w:val="300"/>
        </w:trPr>
        <w:tc>
          <w:tcPr>
            <w:tcW w:w="3800" w:type="dxa"/>
            <w:vAlign w:val="bottom"/>
          </w:tcPr>
          <w:p w14:paraId="34CBDB8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w:t>
            </w:r>
            <w:r w:rsidRPr="000A668B">
              <w:rPr>
                <w:rFonts w:ascii="Times New Roman" w:eastAsia="Times New Roman" w:hAnsi="Times New Roman" w:cs="Times New Roman"/>
                <w:i/>
                <w:iCs/>
                <w:color w:val="000000"/>
                <w:lang w:eastAsia="pl-PL"/>
              </w:rPr>
              <w:t>p</w:t>
            </w:r>
            <w:r w:rsidRPr="000A668B">
              <w:rPr>
                <w:rFonts w:ascii="Times New Roman" w:eastAsia="Times New Roman" w:hAnsi="Times New Roman" w:cs="Times New Roman"/>
                <w:color w:val="000000"/>
                <w:lang w:eastAsia="pl-PL"/>
              </w:rPr>
              <w:t>-value)</w:t>
            </w:r>
          </w:p>
        </w:tc>
        <w:tc>
          <w:tcPr>
            <w:tcW w:w="1390" w:type="dxa"/>
            <w:vAlign w:val="bottom"/>
          </w:tcPr>
          <w:p w14:paraId="0BB252B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(0.154)</w:t>
            </w:r>
          </w:p>
        </w:tc>
        <w:tc>
          <w:tcPr>
            <w:tcW w:w="1390" w:type="dxa"/>
            <w:vAlign w:val="bottom"/>
          </w:tcPr>
          <w:p w14:paraId="531B300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(0.154)</w:t>
            </w:r>
          </w:p>
        </w:tc>
        <w:tc>
          <w:tcPr>
            <w:tcW w:w="1390" w:type="dxa"/>
            <w:vAlign w:val="bottom"/>
          </w:tcPr>
          <w:p w14:paraId="550F8E8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(0.154)</w:t>
            </w:r>
          </w:p>
        </w:tc>
        <w:tc>
          <w:tcPr>
            <w:tcW w:w="1390" w:type="dxa"/>
            <w:vAlign w:val="bottom"/>
          </w:tcPr>
          <w:p w14:paraId="50DBE48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(0.187)</w:t>
            </w:r>
          </w:p>
        </w:tc>
      </w:tr>
      <w:tr w:rsidR="00B5603C" w:rsidRPr="000A668B" w14:paraId="62CA41AE" w14:textId="77777777">
        <w:trPr>
          <w:trHeight w:val="300"/>
        </w:trPr>
        <w:tc>
          <w:tcPr>
            <w:tcW w:w="3800" w:type="dxa"/>
            <w:vAlign w:val="bottom"/>
          </w:tcPr>
          <w:p w14:paraId="2998A83E" w14:textId="6C4355C0" w:rsidR="00B5603C" w:rsidRPr="000A668B" w:rsidRDefault="007B1DD2">
            <w:pPr>
              <w:spacing w:after="0" w:line="240" w:lineRule="auto"/>
              <w:rPr>
                <w:color w:val="000000"/>
              </w:rPr>
            </w:pPr>
            <w:proofErr w:type="spellStart"/>
            <w:r w:rsidRPr="000A668B">
              <w:rPr>
                <w:rFonts w:ascii="Times New Roman" w:eastAsia="Times New Roman" w:hAnsi="Times New Roman" w:cs="Times New Roman"/>
                <w:color w:val="000000"/>
                <w:lang w:eastAsia="pl-PL"/>
              </w:rPr>
              <w:t>Kleibergen</w:t>
            </w:r>
            <w:proofErr w:type="spellEnd"/>
            <w:r w:rsidR="000A6173">
              <w:rPr>
                <w:rFonts w:ascii="Times New Roman" w:eastAsia="Times New Roman" w:hAnsi="Times New Roman" w:cs="Times New Roman"/>
                <w:color w:val="000000"/>
                <w:lang w:eastAsia="pl-PL"/>
              </w:rPr>
              <w:t>–</w:t>
            </w:r>
            <w:r w:rsidRPr="000A6173">
              <w:rPr>
                <w:rFonts w:ascii="Times New Roman" w:eastAsia="Times New Roman" w:hAnsi="Times New Roman" w:cs="Times New Roman"/>
                <w:color w:val="000000"/>
                <w:lang w:eastAsia="pl-PL"/>
              </w:rPr>
              <w:t xml:space="preserve">Paap </w:t>
            </w:r>
            <w:r w:rsidRPr="00E83A0C">
              <w:rPr>
                <w:rFonts w:ascii="Times New Roman" w:eastAsia="Times New Roman" w:hAnsi="Times New Roman" w:cs="Times New Roman"/>
                <w:i/>
                <w:iCs/>
                <w:color w:val="000000"/>
                <w:lang w:eastAsia="pl-PL"/>
              </w:rPr>
              <w:t>LM</w:t>
            </w:r>
            <w:r w:rsidRPr="000A6173">
              <w:rPr>
                <w:rFonts w:ascii="Times New Roman" w:eastAsia="Times New Roman" w:hAnsi="Times New Roman" w:cs="Times New Roman"/>
                <w:color w:val="000000"/>
                <w:lang w:eastAsia="pl-PL"/>
              </w:rPr>
              <w:t xml:space="preserve"> statistic</w:t>
            </w:r>
          </w:p>
        </w:tc>
        <w:tc>
          <w:tcPr>
            <w:tcW w:w="1390" w:type="dxa"/>
            <w:vAlign w:val="bottom"/>
          </w:tcPr>
          <w:p w14:paraId="607B0DF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19.195</w:t>
            </w:r>
          </w:p>
        </w:tc>
        <w:tc>
          <w:tcPr>
            <w:tcW w:w="1390" w:type="dxa"/>
            <w:vAlign w:val="bottom"/>
          </w:tcPr>
          <w:p w14:paraId="6BD2B1F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19.195</w:t>
            </w:r>
          </w:p>
        </w:tc>
        <w:tc>
          <w:tcPr>
            <w:tcW w:w="1390" w:type="dxa"/>
            <w:vAlign w:val="bottom"/>
          </w:tcPr>
          <w:p w14:paraId="0D021B4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19.195</w:t>
            </w:r>
          </w:p>
        </w:tc>
        <w:tc>
          <w:tcPr>
            <w:tcW w:w="1390" w:type="dxa"/>
            <w:vAlign w:val="bottom"/>
          </w:tcPr>
          <w:p w14:paraId="24DD8F2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19.195</w:t>
            </w:r>
          </w:p>
        </w:tc>
      </w:tr>
      <w:tr w:rsidR="00B5603C" w:rsidRPr="000A668B" w14:paraId="4C1D4869" w14:textId="77777777">
        <w:trPr>
          <w:trHeight w:val="300"/>
        </w:trPr>
        <w:tc>
          <w:tcPr>
            <w:tcW w:w="3800" w:type="dxa"/>
            <w:tcBorders>
              <w:bottom w:val="single" w:sz="4" w:space="0" w:color="000000"/>
            </w:tcBorders>
            <w:vAlign w:val="bottom"/>
          </w:tcPr>
          <w:p w14:paraId="0446A0F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w:t>
            </w:r>
            <w:r w:rsidRPr="000A668B">
              <w:rPr>
                <w:rFonts w:ascii="Times New Roman" w:eastAsia="Times New Roman" w:hAnsi="Times New Roman" w:cs="Times New Roman"/>
                <w:i/>
                <w:iCs/>
                <w:color w:val="000000"/>
                <w:lang w:eastAsia="pl-PL"/>
              </w:rPr>
              <w:t>p</w:t>
            </w:r>
            <w:r w:rsidRPr="000A668B">
              <w:rPr>
                <w:rFonts w:ascii="Times New Roman" w:eastAsia="Times New Roman" w:hAnsi="Times New Roman" w:cs="Times New Roman"/>
                <w:color w:val="000000"/>
                <w:lang w:eastAsia="pl-PL"/>
              </w:rPr>
              <w:t>-value)</w:t>
            </w:r>
          </w:p>
        </w:tc>
        <w:tc>
          <w:tcPr>
            <w:tcW w:w="1390" w:type="dxa"/>
            <w:tcBorders>
              <w:bottom w:val="single" w:sz="4" w:space="0" w:color="000000"/>
            </w:tcBorders>
            <w:vAlign w:val="bottom"/>
          </w:tcPr>
          <w:p w14:paraId="249A7ED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c>
          <w:tcPr>
            <w:tcW w:w="1390" w:type="dxa"/>
            <w:tcBorders>
              <w:bottom w:val="single" w:sz="4" w:space="0" w:color="000000"/>
            </w:tcBorders>
            <w:vAlign w:val="bottom"/>
          </w:tcPr>
          <w:p w14:paraId="56001C9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c>
          <w:tcPr>
            <w:tcW w:w="1390" w:type="dxa"/>
            <w:tcBorders>
              <w:bottom w:val="single" w:sz="4" w:space="0" w:color="000000"/>
            </w:tcBorders>
            <w:vAlign w:val="bottom"/>
          </w:tcPr>
          <w:p w14:paraId="5D56F3E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c>
          <w:tcPr>
            <w:tcW w:w="1390" w:type="dxa"/>
            <w:tcBorders>
              <w:bottom w:val="single" w:sz="4" w:space="0" w:color="000000"/>
            </w:tcBorders>
            <w:vAlign w:val="bottom"/>
          </w:tcPr>
          <w:p w14:paraId="6BD7AD3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r>
    </w:tbl>
    <w:p w14:paraId="1C3281CA" w14:textId="77777777" w:rsidR="004C7FA8" w:rsidRPr="000A668B" w:rsidRDefault="004C7FA8" w:rsidP="008024C5">
      <w:pPr>
        <w:spacing w:after="0"/>
        <w:jc w:val="both"/>
        <w:rPr>
          <w:rFonts w:ascii="Times New Roman" w:hAnsi="Times New Roman" w:cs="Times New Roman"/>
          <w:color w:val="000000"/>
          <w:sz w:val="20"/>
          <w:szCs w:val="20"/>
        </w:rPr>
      </w:pPr>
      <w:r w:rsidRPr="000A668B">
        <w:rPr>
          <w:rFonts w:ascii="Times New Roman" w:hAnsi="Times New Roman" w:cs="Times New Roman"/>
          <w:color w:val="000000"/>
          <w:sz w:val="20"/>
          <w:szCs w:val="20"/>
        </w:rPr>
        <w:t xml:space="preserve">*, ** and *** indicate statistical significance at the 10, 5 and 1 per cent levels, respectively. </w:t>
      </w:r>
    </w:p>
    <w:p w14:paraId="1A6FC2C8" w14:textId="16DCA858" w:rsidR="00B5603C" w:rsidRPr="000A6173" w:rsidRDefault="007B1DD2" w:rsidP="000544B9">
      <w:pPr>
        <w:spacing w:after="0"/>
        <w:jc w:val="both"/>
        <w:rPr>
          <w:color w:val="000000"/>
          <w:sz w:val="20"/>
          <w:szCs w:val="20"/>
        </w:rPr>
      </w:pPr>
      <w:r w:rsidRPr="000A668B">
        <w:rPr>
          <w:rFonts w:ascii="Times New Roman" w:hAnsi="Times New Roman" w:cs="Times New Roman"/>
          <w:color w:val="000000"/>
          <w:sz w:val="20"/>
          <w:szCs w:val="20"/>
        </w:rPr>
        <w:t xml:space="preserve">Notes: Standard errors shown in brackets are robust to heteroscedasticity and autocorrelation. The instrumental variables used for </w:t>
      </w:r>
      <w:r w:rsidRPr="000A668B">
        <w:rPr>
          <w:rFonts w:ascii="Times New Roman" w:eastAsia="Times New Roman" w:hAnsi="Times New Roman" w:cs="Times New Roman"/>
          <w:i/>
          <w:color w:val="000000"/>
          <w:sz w:val="20"/>
          <w:szCs w:val="20"/>
          <w:lang w:eastAsia="pl-PL"/>
        </w:rPr>
        <w:t>robot</w:t>
      </w:r>
      <w:r w:rsidRPr="000A668B">
        <w:rPr>
          <w:rFonts w:ascii="Times New Roman" w:hAnsi="Times New Roman" w:cs="Times New Roman"/>
          <w:color w:val="000000"/>
          <w:sz w:val="20"/>
          <w:szCs w:val="20"/>
        </w:rPr>
        <w:t xml:space="preserve"> and </w:t>
      </w:r>
      <w:proofErr w:type="spellStart"/>
      <w:r w:rsidRPr="000A668B">
        <w:rPr>
          <w:rFonts w:ascii="Times New Roman" w:hAnsi="Times New Roman" w:cs="Times New Roman"/>
          <w:i/>
          <w:color w:val="000000"/>
          <w:sz w:val="20"/>
          <w:szCs w:val="20"/>
        </w:rPr>
        <w:t>robot×</w:t>
      </w:r>
      <w:r w:rsidRPr="000A668B">
        <w:rPr>
          <w:rFonts w:ascii="Times New Roman" w:eastAsia="Times New Roman" w:hAnsi="Times New Roman" w:cs="Times New Roman"/>
          <w:i/>
          <w:color w:val="000000"/>
          <w:sz w:val="20"/>
          <w:szCs w:val="20"/>
          <w:lang w:eastAsia="pl-PL"/>
        </w:rPr>
        <w:t>output</w:t>
      </w:r>
      <w:proofErr w:type="spellEnd"/>
      <w:r w:rsidRPr="000A668B">
        <w:rPr>
          <w:rFonts w:ascii="Times New Roman" w:eastAsia="Times New Roman" w:hAnsi="Times New Roman" w:cs="Times New Roman"/>
          <w:i/>
          <w:color w:val="000000"/>
          <w:sz w:val="20"/>
          <w:szCs w:val="20"/>
          <w:lang w:eastAsia="pl-PL"/>
        </w:rPr>
        <w:t xml:space="preserve"> gap</w:t>
      </w:r>
      <w:r w:rsidRPr="000A668B">
        <w:rPr>
          <w:rFonts w:ascii="Times New Roman" w:hAnsi="Times New Roman" w:cs="Times New Roman"/>
          <w:color w:val="000000"/>
          <w:sz w:val="20"/>
          <w:szCs w:val="20"/>
        </w:rPr>
        <w:t xml:space="preserve"> are the following:</w:t>
      </w:r>
      <w:r w:rsidRPr="000A668B">
        <w:rPr>
          <w:rFonts w:ascii="Times New Roman" w:hAnsi="Times New Roman" w:cs="Times New Roman"/>
          <w:i/>
          <w:color w:val="000000"/>
          <w:sz w:val="20"/>
          <w:szCs w:val="20"/>
        </w:rPr>
        <w:t xml:space="preserve"> </w:t>
      </w:r>
      <w:r w:rsidRPr="000A668B">
        <w:rPr>
          <w:rFonts w:ascii="Times New Roman" w:hAnsi="Times New Roman" w:cs="Times New Roman"/>
          <w:color w:val="000000"/>
          <w:sz w:val="20"/>
          <w:szCs w:val="20"/>
        </w:rPr>
        <w:t>(</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GDP of textiles sector in 1995</w:t>
      </w:r>
      <w:r w:rsidRPr="000A668B">
        <w:rPr>
          <w:rFonts w:ascii="Times New Roman" w:hAnsi="Times New Roman" w:cs="Times New Roman"/>
          <w:color w:val="000000"/>
          <w:sz w:val="20"/>
          <w:szCs w:val="20"/>
        </w:rPr>
        <w:t>),</w:t>
      </w:r>
      <w:r w:rsidRPr="000A668B">
        <w:rPr>
          <w:rFonts w:ascii="Times New Roman" w:hAnsi="Times New Roman" w:cs="Times New Roman"/>
          <w:i/>
          <w:color w:val="000000"/>
          <w:sz w:val="20"/>
          <w:szCs w:val="20"/>
        </w:rPr>
        <w:t xml:space="preserve"> </w:t>
      </w:r>
      <w:r w:rsidRPr="000A668B">
        <w:rPr>
          <w:rFonts w:ascii="Times New Roman" w:hAnsi="Times New Roman" w:cs="Times New Roman"/>
          <w:color w:val="000000"/>
          <w:sz w:val="20"/>
          <w:szCs w:val="20"/>
        </w:rPr>
        <w:t>(</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agricultural workers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elementary occupations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managers in 1995</w:t>
      </w:r>
      <w:r w:rsidRPr="000A668B">
        <w:rPr>
          <w:rFonts w:ascii="Times New Roman" w:hAnsi="Times New Roman" w:cs="Times New Roman"/>
          <w:color w:val="000000"/>
          <w:sz w:val="20"/>
          <w:szCs w:val="20"/>
        </w:rPr>
        <w:t>)</w:t>
      </w:r>
      <w:r w:rsidR="00A87298" w:rsidRPr="000A668B">
        <w:rPr>
          <w:rFonts w:ascii="Times New Roman" w:hAnsi="Times New Roman" w:cs="Times New Roman"/>
          <w:color w:val="000000"/>
          <w:sz w:val="20"/>
          <w:szCs w:val="20"/>
        </w:rPr>
        <w:t xml:space="preserve"> </w:t>
      </w:r>
      <w:r w:rsidR="00A87298" w:rsidRPr="000A6173">
        <w:rPr>
          <w:rFonts w:ascii="Times New Roman" w:hAnsi="Times New Roman" w:cs="Times New Roman"/>
          <w:color w:val="000000"/>
          <w:sz w:val="20"/>
          <w:szCs w:val="20"/>
        </w:rPr>
        <w:t>and</w:t>
      </w:r>
      <w:r w:rsidRPr="000A6173">
        <w:rPr>
          <w:rFonts w:ascii="Times New Roman" w:hAnsi="Times New Roman" w:cs="Times New Roman"/>
          <w:color w:val="000000"/>
          <w:sz w:val="20"/>
          <w:szCs w:val="20"/>
        </w:rPr>
        <w:t xml:space="preserve"> </w:t>
      </w:r>
      <w:r w:rsidR="007B3481" w:rsidRPr="00C5306B">
        <w:rPr>
          <w:rFonts w:ascii="Times New Roman" w:hAnsi="Times New Roman" w:cs="Times New Roman"/>
          <w:color w:val="000000"/>
          <w:sz w:val="20"/>
          <w:szCs w:val="20"/>
        </w:rPr>
        <w:t>old-age dependency</w:t>
      </w:r>
      <w:r w:rsidRPr="00C5306B">
        <w:rPr>
          <w:rFonts w:ascii="Times New Roman" w:hAnsi="Times New Roman" w:cs="Times New Roman"/>
          <w:color w:val="000000"/>
          <w:sz w:val="20"/>
          <w:szCs w:val="20"/>
        </w:rPr>
        <w:t xml:space="preserve"> ratio</w:t>
      </w:r>
      <w:r w:rsidRPr="000A6173">
        <w:rPr>
          <w:rFonts w:ascii="Times New Roman" w:hAnsi="Times New Roman" w:cs="Times New Roman"/>
          <w:color w:val="000000"/>
          <w:sz w:val="20"/>
          <w:szCs w:val="20"/>
        </w:rPr>
        <w:t>.</w:t>
      </w:r>
    </w:p>
    <w:p w14:paraId="5D472D9B" w14:textId="77777777" w:rsidR="008024C5" w:rsidRPr="000A668B" w:rsidRDefault="008024C5" w:rsidP="000544B9">
      <w:pPr>
        <w:spacing w:after="0"/>
        <w:jc w:val="both"/>
        <w:rPr>
          <w:color w:val="000000"/>
          <w:sz w:val="20"/>
          <w:szCs w:val="20"/>
        </w:rPr>
      </w:pPr>
      <w:r w:rsidRPr="000A668B">
        <w:rPr>
          <w:rFonts w:ascii="Times New Roman" w:hAnsi="Times New Roman" w:cs="Times New Roman"/>
          <w:color w:val="000000"/>
          <w:sz w:val="20"/>
          <w:szCs w:val="20"/>
        </w:rPr>
        <w:t xml:space="preserve">Source: Our own calculations based on OECD and IFR data. </w:t>
      </w:r>
    </w:p>
    <w:p w14:paraId="4C9035F1" w14:textId="77777777" w:rsidR="00B5603C" w:rsidRPr="000A668B" w:rsidRDefault="00B5603C">
      <w:pPr>
        <w:jc w:val="both"/>
        <w:rPr>
          <w:rFonts w:ascii="Times New Roman" w:hAnsi="Times New Roman" w:cs="Times New Roman"/>
          <w:color w:val="000000"/>
          <w:sz w:val="24"/>
          <w:szCs w:val="24"/>
        </w:rPr>
      </w:pPr>
    </w:p>
    <w:p w14:paraId="53723CBC" w14:textId="77777777" w:rsidR="00B5603C" w:rsidRPr="000A668B" w:rsidRDefault="007B1DD2">
      <w:pPr>
        <w:spacing w:line="259" w:lineRule="auto"/>
        <w:rPr>
          <w:rFonts w:ascii="Times New Roman" w:hAnsi="Times New Roman" w:cs="Times New Roman"/>
          <w:color w:val="000000"/>
          <w:sz w:val="24"/>
          <w:szCs w:val="24"/>
        </w:rPr>
      </w:pPr>
      <w:r w:rsidRPr="000A668B">
        <w:br w:type="page"/>
      </w:r>
    </w:p>
    <w:p w14:paraId="6090DE7F" w14:textId="318FBD6E" w:rsidR="00B5603C" w:rsidRPr="000A668B" w:rsidRDefault="00EA4E1A" w:rsidP="007B3481">
      <w:pPr>
        <w:pStyle w:val="Heading2"/>
      </w:pPr>
      <w:r w:rsidRPr="000A668B">
        <w:lastRenderedPageBreak/>
        <w:t xml:space="preserve">Appendix 2. </w:t>
      </w:r>
      <w:r w:rsidR="007B1DD2" w:rsidRPr="000A668B">
        <w:t xml:space="preserve">Okun’s Law and </w:t>
      </w:r>
      <w:r w:rsidR="00407F22">
        <w:t>e</w:t>
      </w:r>
      <w:r w:rsidR="007B1DD2" w:rsidRPr="000A668B">
        <w:t xml:space="preserve">mployment </w:t>
      </w:r>
      <w:r w:rsidR="00407F22">
        <w:t>p</w:t>
      </w:r>
      <w:r w:rsidR="007B1DD2" w:rsidRPr="000A668B">
        <w:t xml:space="preserve">rotection </w:t>
      </w:r>
      <w:r w:rsidR="00407F22">
        <w:t>l</w:t>
      </w:r>
      <w:r w:rsidR="007B1DD2" w:rsidRPr="000A668B">
        <w:t>egislation.</w:t>
      </w:r>
    </w:p>
    <w:p w14:paraId="30B4A50D" w14:textId="77777777" w:rsidR="00B5603C" w:rsidRPr="000A668B" w:rsidRDefault="00B5603C">
      <w:pPr>
        <w:jc w:val="both"/>
        <w:rPr>
          <w:rFonts w:ascii="Times New Roman" w:hAnsi="Times New Roman" w:cs="Times New Roman"/>
          <w:color w:val="000000"/>
          <w:sz w:val="24"/>
          <w:szCs w:val="24"/>
        </w:rPr>
      </w:pPr>
    </w:p>
    <w:p w14:paraId="1D2CA151" w14:textId="32534EFB" w:rsidR="00B5603C" w:rsidRPr="000A668B" w:rsidRDefault="007B1DD2">
      <w:pPr>
        <w:jc w:val="both"/>
        <w:rPr>
          <w:color w:val="000000"/>
        </w:rPr>
      </w:pPr>
      <w:r w:rsidRPr="000A668B">
        <w:rPr>
          <w:rFonts w:ascii="Times New Roman" w:hAnsi="Times New Roman" w:cs="Times New Roman"/>
          <w:color w:val="000000"/>
          <w:sz w:val="24"/>
          <w:szCs w:val="24"/>
        </w:rPr>
        <w:t xml:space="preserve">Table </w:t>
      </w:r>
      <w:r w:rsidR="00E953F6"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 xml:space="preserve">A4. Okun’s Law and employment protection: </w:t>
      </w:r>
      <w:r w:rsidR="00687151" w:rsidRPr="000A668B">
        <w:rPr>
          <w:rFonts w:ascii="Times New Roman" w:hAnsi="Times New Roman" w:cs="Times New Roman"/>
          <w:color w:val="000000"/>
          <w:sz w:val="24"/>
          <w:szCs w:val="24"/>
        </w:rPr>
        <w:t>E</w:t>
      </w:r>
      <w:r w:rsidRPr="000A668B">
        <w:rPr>
          <w:rFonts w:ascii="Times New Roman" w:hAnsi="Times New Roman" w:cs="Times New Roman"/>
          <w:color w:val="000000"/>
          <w:sz w:val="24"/>
          <w:szCs w:val="24"/>
        </w:rPr>
        <w:t>quation in levels with the cyclical rate of unemployment as the dependent variable</w:t>
      </w:r>
    </w:p>
    <w:tbl>
      <w:tblPr>
        <w:tblW w:w="9358" w:type="dxa"/>
        <w:tblLayout w:type="fixed"/>
        <w:tblCellMar>
          <w:left w:w="70" w:type="dxa"/>
          <w:right w:w="70" w:type="dxa"/>
        </w:tblCellMar>
        <w:tblLook w:val="04A0" w:firstRow="1" w:lastRow="0" w:firstColumn="1" w:lastColumn="0" w:noHBand="0" w:noVBand="1"/>
      </w:tblPr>
      <w:tblGrid>
        <w:gridCol w:w="3397"/>
        <w:gridCol w:w="1489"/>
        <w:gridCol w:w="1493"/>
        <w:gridCol w:w="1489"/>
        <w:gridCol w:w="1490"/>
      </w:tblGrid>
      <w:tr w:rsidR="00B5603C" w:rsidRPr="000A668B" w14:paraId="2942D727" w14:textId="77777777">
        <w:trPr>
          <w:trHeight w:val="300"/>
        </w:trPr>
        <w:tc>
          <w:tcPr>
            <w:tcW w:w="3397" w:type="dxa"/>
            <w:tcBorders>
              <w:top w:val="single" w:sz="4" w:space="0" w:color="000000"/>
              <w:bottom w:val="single" w:sz="4" w:space="0" w:color="000000"/>
            </w:tcBorders>
            <w:vAlign w:val="bottom"/>
          </w:tcPr>
          <w:p w14:paraId="54355FB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Criterion for classifying employment protection as strong</w:t>
            </w:r>
          </w:p>
        </w:tc>
        <w:tc>
          <w:tcPr>
            <w:tcW w:w="2982" w:type="dxa"/>
            <w:gridSpan w:val="2"/>
            <w:tcBorders>
              <w:top w:val="single" w:sz="4" w:space="0" w:color="000000"/>
              <w:bottom w:val="single" w:sz="4" w:space="0" w:color="000000"/>
            </w:tcBorders>
            <w:vAlign w:val="bottom"/>
          </w:tcPr>
          <w:p w14:paraId="1EA6C229" w14:textId="77777777" w:rsidR="00B5603C" w:rsidRPr="000A668B" w:rsidRDefault="007B1DD2">
            <w:pPr>
              <w:spacing w:after="0" w:line="240" w:lineRule="auto"/>
              <w:jc w:val="center"/>
              <w:rPr>
                <w:color w:val="000000"/>
              </w:rPr>
            </w:pPr>
            <w:r w:rsidRPr="000A668B">
              <w:rPr>
                <w:rFonts w:ascii="Times New Roman" w:eastAsia="Times New Roman" w:hAnsi="Times New Roman" w:cs="Times New Roman"/>
                <w:color w:val="000000"/>
                <w:lang w:eastAsia="pl-PL"/>
              </w:rPr>
              <w:t>Fifth quintile</w:t>
            </w:r>
          </w:p>
        </w:tc>
        <w:tc>
          <w:tcPr>
            <w:tcW w:w="2979" w:type="dxa"/>
            <w:gridSpan w:val="2"/>
            <w:tcBorders>
              <w:top w:val="single" w:sz="4" w:space="0" w:color="000000"/>
              <w:bottom w:val="single" w:sz="4" w:space="0" w:color="000000"/>
            </w:tcBorders>
            <w:vAlign w:val="bottom"/>
          </w:tcPr>
          <w:p w14:paraId="7E7352F7" w14:textId="77777777" w:rsidR="00B5603C" w:rsidRPr="000A668B" w:rsidRDefault="007B1DD2">
            <w:pPr>
              <w:spacing w:after="0" w:line="240" w:lineRule="auto"/>
              <w:jc w:val="center"/>
              <w:rPr>
                <w:color w:val="000000"/>
              </w:rPr>
            </w:pPr>
            <w:r w:rsidRPr="000A668B">
              <w:rPr>
                <w:rFonts w:ascii="Times New Roman" w:eastAsia="Times New Roman" w:hAnsi="Times New Roman" w:cs="Times New Roman"/>
                <w:color w:val="000000"/>
                <w:lang w:eastAsia="pl-PL"/>
              </w:rPr>
              <w:t>Third tertile</w:t>
            </w:r>
          </w:p>
        </w:tc>
      </w:tr>
      <w:tr w:rsidR="00B5603C" w:rsidRPr="000A668B" w14:paraId="1F9B2D66" w14:textId="77777777">
        <w:trPr>
          <w:trHeight w:val="300"/>
        </w:trPr>
        <w:tc>
          <w:tcPr>
            <w:tcW w:w="3397" w:type="dxa"/>
            <w:tcBorders>
              <w:bottom w:val="single" w:sz="4" w:space="0" w:color="000000"/>
            </w:tcBorders>
            <w:vAlign w:val="bottom"/>
          </w:tcPr>
          <w:p w14:paraId="0444ABB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Business cycle state</w:t>
            </w:r>
          </w:p>
        </w:tc>
        <w:tc>
          <w:tcPr>
            <w:tcW w:w="1489" w:type="dxa"/>
            <w:tcBorders>
              <w:bottom w:val="single" w:sz="4" w:space="0" w:color="000000"/>
            </w:tcBorders>
            <w:vAlign w:val="bottom"/>
          </w:tcPr>
          <w:p w14:paraId="597D50D1" w14:textId="4109C275" w:rsidR="00B5603C" w:rsidRPr="000A668B" w:rsidRDefault="007A66AD">
            <w:pPr>
              <w:spacing w:after="0" w:line="240" w:lineRule="auto"/>
              <w:rPr>
                <w:color w:val="000000"/>
              </w:rPr>
            </w:pPr>
            <w:r w:rsidRPr="000A668B">
              <w:rPr>
                <w:rFonts w:ascii="Times New Roman" w:eastAsia="Times New Roman" w:hAnsi="Times New Roman" w:cs="Times New Roman"/>
                <w:color w:val="000000"/>
                <w:lang w:eastAsia="pl-PL"/>
              </w:rPr>
              <w:t>R</w:t>
            </w:r>
            <w:r w:rsidR="007B1DD2" w:rsidRPr="000A668B">
              <w:rPr>
                <w:rFonts w:ascii="Times New Roman" w:eastAsia="Times New Roman" w:hAnsi="Times New Roman" w:cs="Times New Roman"/>
                <w:color w:val="000000"/>
                <w:lang w:eastAsia="pl-PL"/>
              </w:rPr>
              <w:t>ecession</w:t>
            </w:r>
          </w:p>
        </w:tc>
        <w:tc>
          <w:tcPr>
            <w:tcW w:w="1493" w:type="dxa"/>
            <w:tcBorders>
              <w:bottom w:val="single" w:sz="4" w:space="0" w:color="000000"/>
            </w:tcBorders>
            <w:vAlign w:val="bottom"/>
          </w:tcPr>
          <w:p w14:paraId="379255FE" w14:textId="2E75E316" w:rsidR="00B5603C" w:rsidRPr="000A668B" w:rsidRDefault="007A66AD">
            <w:pPr>
              <w:spacing w:after="0" w:line="240" w:lineRule="auto"/>
              <w:rPr>
                <w:color w:val="000000"/>
              </w:rPr>
            </w:pPr>
            <w:r w:rsidRPr="000A668B">
              <w:rPr>
                <w:rFonts w:ascii="Times New Roman" w:eastAsia="Times New Roman" w:hAnsi="Times New Roman" w:cs="Times New Roman"/>
                <w:color w:val="000000"/>
                <w:lang w:eastAsia="pl-PL"/>
              </w:rPr>
              <w:t>E</w:t>
            </w:r>
            <w:r w:rsidR="007B1DD2" w:rsidRPr="000A668B">
              <w:rPr>
                <w:rFonts w:ascii="Times New Roman" w:eastAsia="Times New Roman" w:hAnsi="Times New Roman" w:cs="Times New Roman"/>
                <w:color w:val="000000"/>
                <w:lang w:eastAsia="pl-PL"/>
              </w:rPr>
              <w:t>xpansion</w:t>
            </w:r>
          </w:p>
        </w:tc>
        <w:tc>
          <w:tcPr>
            <w:tcW w:w="1489" w:type="dxa"/>
            <w:tcBorders>
              <w:bottom w:val="single" w:sz="4" w:space="0" w:color="000000"/>
            </w:tcBorders>
            <w:vAlign w:val="bottom"/>
          </w:tcPr>
          <w:p w14:paraId="03F9B29D" w14:textId="7B95A1FF" w:rsidR="00B5603C" w:rsidRPr="000A668B" w:rsidRDefault="007A66AD">
            <w:pPr>
              <w:spacing w:after="0" w:line="240" w:lineRule="auto"/>
              <w:rPr>
                <w:color w:val="000000"/>
              </w:rPr>
            </w:pPr>
            <w:r w:rsidRPr="000A668B">
              <w:rPr>
                <w:rFonts w:ascii="Times New Roman" w:eastAsia="Times New Roman" w:hAnsi="Times New Roman" w:cs="Times New Roman"/>
                <w:color w:val="000000"/>
                <w:lang w:eastAsia="pl-PL"/>
              </w:rPr>
              <w:t>R</w:t>
            </w:r>
            <w:r w:rsidR="007B1DD2" w:rsidRPr="000A668B">
              <w:rPr>
                <w:rFonts w:ascii="Times New Roman" w:eastAsia="Times New Roman" w:hAnsi="Times New Roman" w:cs="Times New Roman"/>
                <w:color w:val="000000"/>
                <w:lang w:eastAsia="pl-PL"/>
              </w:rPr>
              <w:t>ecession</w:t>
            </w:r>
          </w:p>
        </w:tc>
        <w:tc>
          <w:tcPr>
            <w:tcW w:w="1490" w:type="dxa"/>
            <w:tcBorders>
              <w:bottom w:val="single" w:sz="4" w:space="0" w:color="000000"/>
            </w:tcBorders>
            <w:vAlign w:val="bottom"/>
          </w:tcPr>
          <w:p w14:paraId="1D45F380" w14:textId="3674C021" w:rsidR="00B5603C" w:rsidRPr="000A668B" w:rsidRDefault="007A66AD">
            <w:pPr>
              <w:spacing w:after="0" w:line="240" w:lineRule="auto"/>
              <w:rPr>
                <w:color w:val="000000"/>
              </w:rPr>
            </w:pPr>
            <w:r w:rsidRPr="000A668B">
              <w:rPr>
                <w:rFonts w:ascii="Times New Roman" w:eastAsia="Times New Roman" w:hAnsi="Times New Roman" w:cs="Times New Roman"/>
                <w:color w:val="000000"/>
                <w:lang w:eastAsia="pl-PL"/>
              </w:rPr>
              <w:t>E</w:t>
            </w:r>
            <w:r w:rsidR="007B1DD2" w:rsidRPr="000A668B">
              <w:rPr>
                <w:rFonts w:ascii="Times New Roman" w:eastAsia="Times New Roman" w:hAnsi="Times New Roman" w:cs="Times New Roman"/>
                <w:color w:val="000000"/>
                <w:lang w:eastAsia="pl-PL"/>
              </w:rPr>
              <w:t>xpansion</w:t>
            </w:r>
          </w:p>
        </w:tc>
      </w:tr>
      <w:tr w:rsidR="00B5603C" w:rsidRPr="000A668B" w14:paraId="32F53197" w14:textId="77777777">
        <w:trPr>
          <w:trHeight w:val="300"/>
        </w:trPr>
        <w:tc>
          <w:tcPr>
            <w:tcW w:w="3397" w:type="dxa"/>
            <w:vAlign w:val="bottom"/>
          </w:tcPr>
          <w:p w14:paraId="1F2968DD" w14:textId="77777777" w:rsidR="00B5603C" w:rsidRPr="000A668B" w:rsidRDefault="007B1DD2">
            <w:pPr>
              <w:spacing w:after="0" w:line="240" w:lineRule="auto"/>
              <w:rPr>
                <w:color w:val="000000"/>
              </w:rPr>
            </w:pPr>
            <w:r w:rsidRPr="000A668B">
              <w:rPr>
                <w:rFonts w:ascii="Times New Roman" w:eastAsia="Times New Roman" w:hAnsi="Times New Roman" w:cs="Times New Roman"/>
                <w:i/>
                <w:color w:val="000000"/>
                <w:lang w:eastAsia="pl-PL"/>
              </w:rPr>
              <w:t>output gap</w:t>
            </w:r>
          </w:p>
        </w:tc>
        <w:tc>
          <w:tcPr>
            <w:tcW w:w="1489" w:type="dxa"/>
            <w:vAlign w:val="bottom"/>
          </w:tcPr>
          <w:p w14:paraId="12A8B2B7" w14:textId="37FB7BA5" w:rsidR="00B5603C" w:rsidRPr="000A668B" w:rsidRDefault="002869D3">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59.578***</w:t>
            </w:r>
          </w:p>
        </w:tc>
        <w:tc>
          <w:tcPr>
            <w:tcW w:w="1493" w:type="dxa"/>
            <w:vAlign w:val="bottom"/>
          </w:tcPr>
          <w:p w14:paraId="6CDCD472" w14:textId="45C3319F" w:rsidR="00B5603C" w:rsidRPr="000A668B" w:rsidRDefault="002869D3">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26.855***</w:t>
            </w:r>
          </w:p>
        </w:tc>
        <w:tc>
          <w:tcPr>
            <w:tcW w:w="1489" w:type="dxa"/>
            <w:vAlign w:val="bottom"/>
          </w:tcPr>
          <w:p w14:paraId="6ECEFB91" w14:textId="6C5381F1" w:rsidR="00B5603C" w:rsidRPr="000A668B" w:rsidRDefault="002869D3">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60.672***</w:t>
            </w:r>
          </w:p>
        </w:tc>
        <w:tc>
          <w:tcPr>
            <w:tcW w:w="1490" w:type="dxa"/>
            <w:vAlign w:val="bottom"/>
          </w:tcPr>
          <w:p w14:paraId="1595E815" w14:textId="5AACEAF1" w:rsidR="00B5603C" w:rsidRPr="000A668B" w:rsidRDefault="002869D3">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27.356***</w:t>
            </w:r>
          </w:p>
        </w:tc>
      </w:tr>
      <w:tr w:rsidR="00B5603C" w:rsidRPr="000A668B" w14:paraId="4D8555DD" w14:textId="77777777">
        <w:trPr>
          <w:trHeight w:val="300"/>
        </w:trPr>
        <w:tc>
          <w:tcPr>
            <w:tcW w:w="3397" w:type="dxa"/>
            <w:vAlign w:val="bottom"/>
          </w:tcPr>
          <w:p w14:paraId="037C3E08"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489" w:type="dxa"/>
            <w:vAlign w:val="bottom"/>
          </w:tcPr>
          <w:p w14:paraId="50647A0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(10.675)</w:t>
            </w:r>
          </w:p>
        </w:tc>
        <w:tc>
          <w:tcPr>
            <w:tcW w:w="1493" w:type="dxa"/>
            <w:vAlign w:val="bottom"/>
          </w:tcPr>
          <w:p w14:paraId="39A9E5B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(5.346)</w:t>
            </w:r>
          </w:p>
        </w:tc>
        <w:tc>
          <w:tcPr>
            <w:tcW w:w="1489" w:type="dxa"/>
            <w:vAlign w:val="bottom"/>
          </w:tcPr>
          <w:p w14:paraId="45DF47E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(11.195)</w:t>
            </w:r>
          </w:p>
        </w:tc>
        <w:tc>
          <w:tcPr>
            <w:tcW w:w="1490" w:type="dxa"/>
            <w:vAlign w:val="bottom"/>
          </w:tcPr>
          <w:p w14:paraId="21D6EE6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(5.299)</w:t>
            </w:r>
          </w:p>
        </w:tc>
      </w:tr>
      <w:tr w:rsidR="00B5603C" w:rsidRPr="000A668B" w14:paraId="6F660C26" w14:textId="77777777">
        <w:trPr>
          <w:trHeight w:val="300"/>
        </w:trPr>
        <w:tc>
          <w:tcPr>
            <w:tcW w:w="3397" w:type="dxa"/>
            <w:vAlign w:val="bottom"/>
          </w:tcPr>
          <w:p w14:paraId="0F3BD4B5" w14:textId="77777777" w:rsidR="00B5603C" w:rsidRPr="000A668B" w:rsidRDefault="007B1DD2">
            <w:pPr>
              <w:spacing w:after="0" w:line="240" w:lineRule="auto"/>
              <w:rPr>
                <w:color w:val="000000"/>
              </w:rPr>
            </w:pPr>
            <w:r w:rsidRPr="000A668B">
              <w:rPr>
                <w:rFonts w:ascii="Times New Roman" w:eastAsia="Times New Roman" w:hAnsi="Times New Roman" w:cs="Times New Roman"/>
                <w:i/>
                <w:color w:val="000000"/>
                <w:lang w:eastAsia="pl-PL"/>
              </w:rPr>
              <w:t>robot</w:t>
            </w:r>
          </w:p>
        </w:tc>
        <w:tc>
          <w:tcPr>
            <w:tcW w:w="1489" w:type="dxa"/>
            <w:vAlign w:val="bottom"/>
          </w:tcPr>
          <w:p w14:paraId="055BD9E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0.091</w:t>
            </w:r>
          </w:p>
        </w:tc>
        <w:tc>
          <w:tcPr>
            <w:tcW w:w="1493" w:type="dxa"/>
            <w:vAlign w:val="bottom"/>
          </w:tcPr>
          <w:p w14:paraId="2FC43F73" w14:textId="36BE0B13" w:rsidR="00B5603C" w:rsidRPr="000A668B" w:rsidRDefault="002869D3">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0.027</w:t>
            </w:r>
          </w:p>
        </w:tc>
        <w:tc>
          <w:tcPr>
            <w:tcW w:w="1489" w:type="dxa"/>
            <w:vAlign w:val="bottom"/>
          </w:tcPr>
          <w:p w14:paraId="16C2FD4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0.064</w:t>
            </w:r>
          </w:p>
        </w:tc>
        <w:tc>
          <w:tcPr>
            <w:tcW w:w="1490" w:type="dxa"/>
            <w:vAlign w:val="bottom"/>
          </w:tcPr>
          <w:p w14:paraId="517ACF0D" w14:textId="33BBA47B" w:rsidR="00B5603C" w:rsidRPr="000A668B" w:rsidRDefault="002869D3">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0.027</w:t>
            </w:r>
          </w:p>
        </w:tc>
      </w:tr>
      <w:tr w:rsidR="00B5603C" w:rsidRPr="000A668B" w14:paraId="21AA99C7" w14:textId="77777777">
        <w:trPr>
          <w:trHeight w:val="300"/>
        </w:trPr>
        <w:tc>
          <w:tcPr>
            <w:tcW w:w="3397" w:type="dxa"/>
            <w:vAlign w:val="bottom"/>
          </w:tcPr>
          <w:p w14:paraId="38ECF342"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489" w:type="dxa"/>
            <w:vAlign w:val="bottom"/>
          </w:tcPr>
          <w:p w14:paraId="753D02B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(0.160)</w:t>
            </w:r>
          </w:p>
        </w:tc>
        <w:tc>
          <w:tcPr>
            <w:tcW w:w="1493" w:type="dxa"/>
            <w:vAlign w:val="bottom"/>
          </w:tcPr>
          <w:p w14:paraId="409E1B3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(0.085)</w:t>
            </w:r>
          </w:p>
        </w:tc>
        <w:tc>
          <w:tcPr>
            <w:tcW w:w="1489" w:type="dxa"/>
            <w:vAlign w:val="bottom"/>
          </w:tcPr>
          <w:p w14:paraId="0C870D3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(0.164)</w:t>
            </w:r>
          </w:p>
        </w:tc>
        <w:tc>
          <w:tcPr>
            <w:tcW w:w="1490" w:type="dxa"/>
            <w:vAlign w:val="bottom"/>
          </w:tcPr>
          <w:p w14:paraId="341195B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(0.085)</w:t>
            </w:r>
          </w:p>
        </w:tc>
      </w:tr>
      <w:tr w:rsidR="00B5603C" w:rsidRPr="000A668B" w14:paraId="0870B6FD" w14:textId="77777777">
        <w:trPr>
          <w:trHeight w:val="300"/>
        </w:trPr>
        <w:tc>
          <w:tcPr>
            <w:tcW w:w="3397" w:type="dxa"/>
            <w:vAlign w:val="bottom"/>
          </w:tcPr>
          <w:p w14:paraId="28DA3585" w14:textId="77777777" w:rsidR="00B5603C" w:rsidRPr="000A668B" w:rsidRDefault="007B1DD2">
            <w:pPr>
              <w:spacing w:after="0" w:line="240" w:lineRule="auto"/>
              <w:rPr>
                <w:color w:val="000000"/>
              </w:rPr>
            </w:pPr>
            <w:proofErr w:type="spellStart"/>
            <w:r w:rsidRPr="000A668B">
              <w:rPr>
                <w:rFonts w:ascii="Times New Roman" w:hAnsi="Times New Roman" w:cs="Times New Roman"/>
                <w:i/>
                <w:color w:val="000000"/>
              </w:rPr>
              <w:t>robot×</w:t>
            </w:r>
            <w:r w:rsidRPr="000A668B">
              <w:rPr>
                <w:rFonts w:ascii="Times New Roman" w:eastAsia="Times New Roman" w:hAnsi="Times New Roman" w:cs="Times New Roman"/>
                <w:i/>
                <w:color w:val="000000"/>
                <w:lang w:eastAsia="pl-PL"/>
              </w:rPr>
              <w:t>output</w:t>
            </w:r>
            <w:proofErr w:type="spellEnd"/>
            <w:r w:rsidRPr="000A668B">
              <w:rPr>
                <w:rFonts w:ascii="Times New Roman" w:eastAsia="Times New Roman" w:hAnsi="Times New Roman" w:cs="Times New Roman"/>
                <w:i/>
                <w:color w:val="000000"/>
                <w:lang w:eastAsia="pl-PL"/>
              </w:rPr>
              <w:t xml:space="preserve"> gap</w:t>
            </w:r>
          </w:p>
        </w:tc>
        <w:tc>
          <w:tcPr>
            <w:tcW w:w="1489" w:type="dxa"/>
            <w:vAlign w:val="bottom"/>
          </w:tcPr>
          <w:p w14:paraId="5643FB1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20.003***</w:t>
            </w:r>
          </w:p>
        </w:tc>
        <w:tc>
          <w:tcPr>
            <w:tcW w:w="1493" w:type="dxa"/>
            <w:vAlign w:val="bottom"/>
          </w:tcPr>
          <w:p w14:paraId="0903AD85" w14:textId="40A1CE96" w:rsidR="00B5603C" w:rsidRPr="000A668B" w:rsidRDefault="002869D3">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4.177</w:t>
            </w:r>
          </w:p>
        </w:tc>
        <w:tc>
          <w:tcPr>
            <w:tcW w:w="1489" w:type="dxa"/>
            <w:vAlign w:val="bottom"/>
          </w:tcPr>
          <w:p w14:paraId="6D2481D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19.248***</w:t>
            </w:r>
          </w:p>
        </w:tc>
        <w:tc>
          <w:tcPr>
            <w:tcW w:w="1490" w:type="dxa"/>
            <w:vAlign w:val="bottom"/>
          </w:tcPr>
          <w:p w14:paraId="2C95C343" w14:textId="1A7F2A69" w:rsidR="00B5603C" w:rsidRPr="000A668B" w:rsidRDefault="002869D3">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4.276</w:t>
            </w:r>
          </w:p>
        </w:tc>
      </w:tr>
      <w:tr w:rsidR="00B5603C" w:rsidRPr="000A668B" w14:paraId="1146A717" w14:textId="77777777">
        <w:trPr>
          <w:trHeight w:val="300"/>
        </w:trPr>
        <w:tc>
          <w:tcPr>
            <w:tcW w:w="3397" w:type="dxa"/>
            <w:vAlign w:val="bottom"/>
          </w:tcPr>
          <w:p w14:paraId="6728AC9F"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489" w:type="dxa"/>
            <w:vAlign w:val="bottom"/>
          </w:tcPr>
          <w:p w14:paraId="1E73501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(6.292)</w:t>
            </w:r>
          </w:p>
        </w:tc>
        <w:tc>
          <w:tcPr>
            <w:tcW w:w="1493" w:type="dxa"/>
            <w:vAlign w:val="bottom"/>
          </w:tcPr>
          <w:p w14:paraId="48D5482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(5.558)</w:t>
            </w:r>
          </w:p>
        </w:tc>
        <w:tc>
          <w:tcPr>
            <w:tcW w:w="1489" w:type="dxa"/>
            <w:vAlign w:val="bottom"/>
          </w:tcPr>
          <w:p w14:paraId="393D849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(6.341)</w:t>
            </w:r>
          </w:p>
        </w:tc>
        <w:tc>
          <w:tcPr>
            <w:tcW w:w="1490" w:type="dxa"/>
            <w:vAlign w:val="bottom"/>
          </w:tcPr>
          <w:p w14:paraId="081463D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(5.197)</w:t>
            </w:r>
          </w:p>
        </w:tc>
      </w:tr>
      <w:tr w:rsidR="00B5603C" w:rsidRPr="000A668B" w14:paraId="28E53E29" w14:textId="77777777">
        <w:trPr>
          <w:trHeight w:val="300"/>
        </w:trPr>
        <w:tc>
          <w:tcPr>
            <w:tcW w:w="3397" w:type="dxa"/>
            <w:vAlign w:val="bottom"/>
          </w:tcPr>
          <w:p w14:paraId="5E84E67C" w14:textId="77777777" w:rsidR="00B5603C" w:rsidRPr="000A668B" w:rsidRDefault="007B1DD2">
            <w:pPr>
              <w:spacing w:after="0" w:line="240" w:lineRule="auto"/>
              <w:rPr>
                <w:color w:val="000000"/>
              </w:rPr>
            </w:pPr>
            <w:proofErr w:type="spellStart"/>
            <w:r w:rsidRPr="000A668B">
              <w:rPr>
                <w:rFonts w:ascii="Times New Roman" w:hAnsi="Times New Roman" w:cs="Times New Roman"/>
                <w:i/>
                <w:iCs/>
                <w:color w:val="000000"/>
              </w:rPr>
              <w:t>s</w:t>
            </w:r>
            <w:r w:rsidRPr="000A668B">
              <w:rPr>
                <w:rFonts w:ascii="Times New Roman" w:hAnsi="Times New Roman" w:cs="Times New Roman"/>
                <w:i/>
                <w:color w:val="000000"/>
              </w:rPr>
              <w:t>trong_ep×output</w:t>
            </w:r>
            <w:proofErr w:type="spellEnd"/>
            <w:r w:rsidRPr="000A668B">
              <w:rPr>
                <w:rFonts w:ascii="Times New Roman" w:hAnsi="Times New Roman" w:cs="Times New Roman"/>
                <w:i/>
                <w:color w:val="000000"/>
              </w:rPr>
              <w:t xml:space="preserve"> gap</w:t>
            </w:r>
          </w:p>
        </w:tc>
        <w:tc>
          <w:tcPr>
            <w:tcW w:w="1489" w:type="dxa"/>
            <w:vAlign w:val="bottom"/>
          </w:tcPr>
          <w:p w14:paraId="2B8B07A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9.454</w:t>
            </w:r>
          </w:p>
        </w:tc>
        <w:tc>
          <w:tcPr>
            <w:tcW w:w="1493" w:type="dxa"/>
            <w:vAlign w:val="bottom"/>
          </w:tcPr>
          <w:p w14:paraId="0FB24F8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2.326</w:t>
            </w:r>
          </w:p>
        </w:tc>
        <w:tc>
          <w:tcPr>
            <w:tcW w:w="1489" w:type="dxa"/>
            <w:vAlign w:val="bottom"/>
          </w:tcPr>
          <w:p w14:paraId="46A1425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11.754</w:t>
            </w:r>
          </w:p>
        </w:tc>
        <w:tc>
          <w:tcPr>
            <w:tcW w:w="1490" w:type="dxa"/>
            <w:vAlign w:val="bottom"/>
          </w:tcPr>
          <w:p w14:paraId="337BA13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2.947</w:t>
            </w:r>
          </w:p>
        </w:tc>
      </w:tr>
      <w:tr w:rsidR="00B5603C" w:rsidRPr="000A668B" w14:paraId="22A6DE08" w14:textId="77777777">
        <w:trPr>
          <w:trHeight w:val="300"/>
        </w:trPr>
        <w:tc>
          <w:tcPr>
            <w:tcW w:w="3397" w:type="dxa"/>
            <w:tcBorders>
              <w:bottom w:val="single" w:sz="4" w:space="0" w:color="000000"/>
            </w:tcBorders>
            <w:vAlign w:val="bottom"/>
          </w:tcPr>
          <w:p w14:paraId="7D8E69AE"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489" w:type="dxa"/>
            <w:tcBorders>
              <w:bottom w:val="single" w:sz="4" w:space="0" w:color="000000"/>
            </w:tcBorders>
            <w:vAlign w:val="bottom"/>
          </w:tcPr>
          <w:p w14:paraId="5B7940A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(9.048)</w:t>
            </w:r>
          </w:p>
        </w:tc>
        <w:tc>
          <w:tcPr>
            <w:tcW w:w="1493" w:type="dxa"/>
            <w:tcBorders>
              <w:bottom w:val="single" w:sz="4" w:space="0" w:color="000000"/>
            </w:tcBorders>
            <w:vAlign w:val="bottom"/>
          </w:tcPr>
          <w:p w14:paraId="55B23E0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(4.729)</w:t>
            </w:r>
          </w:p>
        </w:tc>
        <w:tc>
          <w:tcPr>
            <w:tcW w:w="1489" w:type="dxa"/>
            <w:tcBorders>
              <w:bottom w:val="single" w:sz="4" w:space="0" w:color="000000"/>
            </w:tcBorders>
            <w:vAlign w:val="bottom"/>
          </w:tcPr>
          <w:p w14:paraId="320279F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(9.567)</w:t>
            </w:r>
          </w:p>
        </w:tc>
        <w:tc>
          <w:tcPr>
            <w:tcW w:w="1490" w:type="dxa"/>
            <w:tcBorders>
              <w:bottom w:val="single" w:sz="4" w:space="0" w:color="000000"/>
            </w:tcBorders>
            <w:vAlign w:val="bottom"/>
          </w:tcPr>
          <w:p w14:paraId="240D05D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(4.791)</w:t>
            </w:r>
          </w:p>
        </w:tc>
      </w:tr>
      <w:tr w:rsidR="00B5603C" w:rsidRPr="000A668B" w14:paraId="32C4178A" w14:textId="77777777">
        <w:trPr>
          <w:trHeight w:val="300"/>
        </w:trPr>
        <w:tc>
          <w:tcPr>
            <w:tcW w:w="3397" w:type="dxa"/>
            <w:tcBorders>
              <w:top w:val="single" w:sz="4" w:space="0" w:color="000000"/>
            </w:tcBorders>
            <w:vAlign w:val="bottom"/>
          </w:tcPr>
          <w:p w14:paraId="76A09E3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Number of observations</w:t>
            </w:r>
          </w:p>
        </w:tc>
        <w:tc>
          <w:tcPr>
            <w:tcW w:w="1489" w:type="dxa"/>
            <w:tcBorders>
              <w:top w:val="single" w:sz="4" w:space="0" w:color="000000"/>
            </w:tcBorders>
            <w:vAlign w:val="bottom"/>
          </w:tcPr>
          <w:p w14:paraId="0AE27E7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364</w:t>
            </w:r>
          </w:p>
        </w:tc>
        <w:tc>
          <w:tcPr>
            <w:tcW w:w="1493" w:type="dxa"/>
            <w:tcBorders>
              <w:top w:val="single" w:sz="4" w:space="0" w:color="000000"/>
            </w:tcBorders>
            <w:vAlign w:val="bottom"/>
          </w:tcPr>
          <w:p w14:paraId="2E1B91C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423</w:t>
            </w:r>
          </w:p>
        </w:tc>
        <w:tc>
          <w:tcPr>
            <w:tcW w:w="1489" w:type="dxa"/>
            <w:tcBorders>
              <w:top w:val="single" w:sz="4" w:space="0" w:color="000000"/>
            </w:tcBorders>
            <w:vAlign w:val="bottom"/>
          </w:tcPr>
          <w:p w14:paraId="72B519C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364</w:t>
            </w:r>
          </w:p>
        </w:tc>
        <w:tc>
          <w:tcPr>
            <w:tcW w:w="1490" w:type="dxa"/>
            <w:tcBorders>
              <w:top w:val="single" w:sz="4" w:space="0" w:color="000000"/>
            </w:tcBorders>
            <w:vAlign w:val="bottom"/>
          </w:tcPr>
          <w:p w14:paraId="28AA928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423</w:t>
            </w:r>
          </w:p>
        </w:tc>
      </w:tr>
      <w:tr w:rsidR="00B5603C" w:rsidRPr="000A668B" w14:paraId="7F8A1D2D" w14:textId="77777777">
        <w:trPr>
          <w:trHeight w:val="300"/>
        </w:trPr>
        <w:tc>
          <w:tcPr>
            <w:tcW w:w="3397" w:type="dxa"/>
            <w:vAlign w:val="bottom"/>
          </w:tcPr>
          <w:p w14:paraId="27C7E273" w14:textId="1B8AB06D" w:rsidR="00B5603C" w:rsidRPr="000A668B" w:rsidRDefault="007B1DD2">
            <w:pPr>
              <w:spacing w:after="0" w:line="240" w:lineRule="auto"/>
              <w:rPr>
                <w:color w:val="000000"/>
              </w:rPr>
            </w:pPr>
            <w:r w:rsidRPr="000A668B">
              <w:rPr>
                <w:rFonts w:ascii="Times New Roman" w:eastAsia="Times New Roman" w:hAnsi="Times New Roman" w:cs="Times New Roman"/>
                <w:i/>
                <w:iCs/>
                <w:color w:val="000000"/>
                <w:lang w:eastAsia="pl-PL"/>
              </w:rPr>
              <w:t>R</w:t>
            </w:r>
            <w:r w:rsidR="002869D3" w:rsidRPr="000A668B">
              <w:rPr>
                <w:rFonts w:ascii="Times New Roman" w:eastAsia="Times New Roman" w:hAnsi="Times New Roman" w:cs="Times New Roman"/>
                <w:color w:val="000000"/>
                <w:vertAlign w:val="superscript"/>
                <w:lang w:eastAsia="pl-PL"/>
              </w:rPr>
              <w:t>2</w:t>
            </w:r>
          </w:p>
        </w:tc>
        <w:tc>
          <w:tcPr>
            <w:tcW w:w="1489" w:type="dxa"/>
            <w:vAlign w:val="bottom"/>
          </w:tcPr>
          <w:p w14:paraId="3A471D0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0.251</w:t>
            </w:r>
          </w:p>
        </w:tc>
        <w:tc>
          <w:tcPr>
            <w:tcW w:w="1493" w:type="dxa"/>
            <w:vAlign w:val="bottom"/>
          </w:tcPr>
          <w:p w14:paraId="5531B22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0.366</w:t>
            </w:r>
          </w:p>
        </w:tc>
        <w:tc>
          <w:tcPr>
            <w:tcW w:w="1489" w:type="dxa"/>
            <w:vAlign w:val="bottom"/>
          </w:tcPr>
          <w:p w14:paraId="6E8C010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0.257</w:t>
            </w:r>
          </w:p>
        </w:tc>
        <w:tc>
          <w:tcPr>
            <w:tcW w:w="1490" w:type="dxa"/>
            <w:vAlign w:val="bottom"/>
          </w:tcPr>
          <w:p w14:paraId="0C10E76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0.367</w:t>
            </w:r>
          </w:p>
        </w:tc>
      </w:tr>
      <w:tr w:rsidR="00B5603C" w:rsidRPr="000A668B" w14:paraId="24AE51CD" w14:textId="77777777">
        <w:trPr>
          <w:trHeight w:val="300"/>
        </w:trPr>
        <w:tc>
          <w:tcPr>
            <w:tcW w:w="3397" w:type="dxa"/>
            <w:vAlign w:val="bottom"/>
          </w:tcPr>
          <w:p w14:paraId="708E417A" w14:textId="77777777" w:rsidR="00B5603C" w:rsidRPr="000A6173" w:rsidRDefault="007B1DD2">
            <w:pPr>
              <w:spacing w:after="0" w:line="240" w:lineRule="auto"/>
              <w:rPr>
                <w:color w:val="000000"/>
              </w:rPr>
            </w:pPr>
            <w:r w:rsidRPr="000A6173">
              <w:rPr>
                <w:rFonts w:ascii="Times New Roman" w:eastAsia="Times New Roman" w:hAnsi="Times New Roman" w:cs="Times New Roman"/>
                <w:color w:val="000000"/>
                <w:lang w:eastAsia="pl-PL"/>
              </w:rPr>
              <w:t xml:space="preserve">Cragg-Donald Wald </w:t>
            </w:r>
            <w:r w:rsidRPr="00E83A0C">
              <w:rPr>
                <w:rFonts w:ascii="Times New Roman" w:eastAsia="Times New Roman" w:hAnsi="Times New Roman" w:cs="Times New Roman"/>
                <w:i/>
                <w:iCs/>
                <w:color w:val="000000"/>
                <w:lang w:eastAsia="pl-PL"/>
              </w:rPr>
              <w:t>F</w:t>
            </w:r>
            <w:r w:rsidRPr="000A6173">
              <w:rPr>
                <w:rFonts w:ascii="Times New Roman" w:eastAsia="Times New Roman" w:hAnsi="Times New Roman" w:cs="Times New Roman"/>
                <w:color w:val="000000"/>
                <w:lang w:eastAsia="pl-PL"/>
              </w:rPr>
              <w:t xml:space="preserve"> statistic</w:t>
            </w:r>
          </w:p>
        </w:tc>
        <w:tc>
          <w:tcPr>
            <w:tcW w:w="1489" w:type="dxa"/>
            <w:vAlign w:val="bottom"/>
          </w:tcPr>
          <w:p w14:paraId="1C72E88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28.430</w:t>
            </w:r>
          </w:p>
        </w:tc>
        <w:tc>
          <w:tcPr>
            <w:tcW w:w="1493" w:type="dxa"/>
            <w:vAlign w:val="bottom"/>
          </w:tcPr>
          <w:p w14:paraId="7F4F124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29.985</w:t>
            </w:r>
          </w:p>
        </w:tc>
        <w:tc>
          <w:tcPr>
            <w:tcW w:w="1489" w:type="dxa"/>
            <w:vAlign w:val="bottom"/>
          </w:tcPr>
          <w:p w14:paraId="177C1C9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27.494</w:t>
            </w:r>
          </w:p>
        </w:tc>
        <w:tc>
          <w:tcPr>
            <w:tcW w:w="1490" w:type="dxa"/>
            <w:vAlign w:val="bottom"/>
          </w:tcPr>
          <w:p w14:paraId="0F61595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33.891</w:t>
            </w:r>
          </w:p>
        </w:tc>
      </w:tr>
      <w:tr w:rsidR="00B5603C" w:rsidRPr="000A668B" w14:paraId="0332AF72" w14:textId="77777777">
        <w:trPr>
          <w:trHeight w:val="300"/>
        </w:trPr>
        <w:tc>
          <w:tcPr>
            <w:tcW w:w="3397" w:type="dxa"/>
            <w:vAlign w:val="bottom"/>
          </w:tcPr>
          <w:p w14:paraId="4E84F977" w14:textId="14743DB2" w:rsidR="00B5603C" w:rsidRPr="000A6173" w:rsidRDefault="007B1DD2">
            <w:pPr>
              <w:spacing w:after="0" w:line="240" w:lineRule="auto"/>
              <w:rPr>
                <w:color w:val="000000"/>
              </w:rPr>
            </w:pPr>
            <w:proofErr w:type="spellStart"/>
            <w:r w:rsidRPr="000A6173">
              <w:rPr>
                <w:rFonts w:ascii="Times New Roman" w:eastAsia="Times New Roman" w:hAnsi="Times New Roman" w:cs="Times New Roman"/>
                <w:color w:val="000000"/>
                <w:lang w:eastAsia="pl-PL"/>
              </w:rPr>
              <w:t>Sargan</w:t>
            </w:r>
            <w:proofErr w:type="spellEnd"/>
            <w:r w:rsidR="000A6173" w:rsidRPr="000A6173">
              <w:rPr>
                <w:rFonts w:ascii="Times New Roman" w:eastAsia="Times New Roman" w:hAnsi="Times New Roman" w:cs="Times New Roman"/>
                <w:color w:val="000000"/>
                <w:lang w:eastAsia="pl-PL"/>
              </w:rPr>
              <w:t>–</w:t>
            </w:r>
            <w:r w:rsidRPr="000A6173">
              <w:rPr>
                <w:rFonts w:ascii="Times New Roman" w:eastAsia="Times New Roman" w:hAnsi="Times New Roman" w:cs="Times New Roman"/>
                <w:color w:val="000000"/>
                <w:lang w:eastAsia="pl-PL"/>
              </w:rPr>
              <w:t xml:space="preserve">Hansen </w:t>
            </w:r>
            <w:r w:rsidRPr="00E83A0C">
              <w:rPr>
                <w:rFonts w:ascii="Times New Roman" w:eastAsia="Times New Roman" w:hAnsi="Times New Roman" w:cs="Times New Roman"/>
                <w:i/>
                <w:iCs/>
                <w:color w:val="000000"/>
                <w:lang w:eastAsia="pl-PL"/>
              </w:rPr>
              <w:t>J</w:t>
            </w:r>
            <w:r w:rsidRPr="000A6173">
              <w:rPr>
                <w:rFonts w:ascii="Times New Roman" w:eastAsia="Times New Roman" w:hAnsi="Times New Roman" w:cs="Times New Roman"/>
                <w:color w:val="000000"/>
                <w:lang w:eastAsia="pl-PL"/>
              </w:rPr>
              <w:t xml:space="preserve"> statistic</w:t>
            </w:r>
          </w:p>
        </w:tc>
        <w:tc>
          <w:tcPr>
            <w:tcW w:w="1489" w:type="dxa"/>
            <w:vAlign w:val="bottom"/>
          </w:tcPr>
          <w:p w14:paraId="5E633BD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4.561</w:t>
            </w:r>
          </w:p>
        </w:tc>
        <w:tc>
          <w:tcPr>
            <w:tcW w:w="1493" w:type="dxa"/>
            <w:vAlign w:val="bottom"/>
          </w:tcPr>
          <w:p w14:paraId="1FFACF3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2.735</w:t>
            </w:r>
          </w:p>
        </w:tc>
        <w:tc>
          <w:tcPr>
            <w:tcW w:w="1489" w:type="dxa"/>
            <w:vAlign w:val="bottom"/>
          </w:tcPr>
          <w:p w14:paraId="73EC485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5.750</w:t>
            </w:r>
          </w:p>
        </w:tc>
        <w:tc>
          <w:tcPr>
            <w:tcW w:w="1490" w:type="dxa"/>
            <w:vAlign w:val="bottom"/>
          </w:tcPr>
          <w:p w14:paraId="4AA0503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2.822</w:t>
            </w:r>
          </w:p>
        </w:tc>
      </w:tr>
      <w:tr w:rsidR="00B5603C" w:rsidRPr="000A668B" w14:paraId="71685191" w14:textId="77777777">
        <w:trPr>
          <w:trHeight w:val="300"/>
        </w:trPr>
        <w:tc>
          <w:tcPr>
            <w:tcW w:w="3397" w:type="dxa"/>
            <w:vAlign w:val="bottom"/>
          </w:tcPr>
          <w:p w14:paraId="4A814AE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w:t>
            </w:r>
            <w:r w:rsidRPr="000A668B">
              <w:rPr>
                <w:rFonts w:ascii="Times New Roman" w:eastAsia="Times New Roman" w:hAnsi="Times New Roman" w:cs="Times New Roman"/>
                <w:i/>
                <w:iCs/>
                <w:color w:val="000000"/>
                <w:lang w:eastAsia="pl-PL"/>
              </w:rPr>
              <w:t>p</w:t>
            </w:r>
            <w:r w:rsidRPr="000A668B">
              <w:rPr>
                <w:rFonts w:ascii="Times New Roman" w:eastAsia="Times New Roman" w:hAnsi="Times New Roman" w:cs="Times New Roman"/>
                <w:color w:val="000000"/>
                <w:lang w:eastAsia="pl-PL"/>
              </w:rPr>
              <w:t>-value)</w:t>
            </w:r>
          </w:p>
        </w:tc>
        <w:tc>
          <w:tcPr>
            <w:tcW w:w="1489" w:type="dxa"/>
            <w:vAlign w:val="bottom"/>
          </w:tcPr>
          <w:p w14:paraId="5D2288D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(0.207)</w:t>
            </w:r>
          </w:p>
        </w:tc>
        <w:tc>
          <w:tcPr>
            <w:tcW w:w="1493" w:type="dxa"/>
            <w:vAlign w:val="bottom"/>
          </w:tcPr>
          <w:p w14:paraId="10E938B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(0.434)</w:t>
            </w:r>
          </w:p>
        </w:tc>
        <w:tc>
          <w:tcPr>
            <w:tcW w:w="1489" w:type="dxa"/>
            <w:vAlign w:val="bottom"/>
          </w:tcPr>
          <w:p w14:paraId="5E31815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(0.124)</w:t>
            </w:r>
          </w:p>
        </w:tc>
        <w:tc>
          <w:tcPr>
            <w:tcW w:w="1490" w:type="dxa"/>
            <w:vAlign w:val="bottom"/>
          </w:tcPr>
          <w:p w14:paraId="2C3B138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(0.420)</w:t>
            </w:r>
          </w:p>
        </w:tc>
      </w:tr>
      <w:tr w:rsidR="00B5603C" w:rsidRPr="000A668B" w14:paraId="338AD97A" w14:textId="77777777">
        <w:trPr>
          <w:trHeight w:val="300"/>
        </w:trPr>
        <w:tc>
          <w:tcPr>
            <w:tcW w:w="3397" w:type="dxa"/>
            <w:vAlign w:val="bottom"/>
          </w:tcPr>
          <w:p w14:paraId="4A0E24BB" w14:textId="670B5E28" w:rsidR="00B5603C" w:rsidRPr="000A668B" w:rsidRDefault="007B1DD2">
            <w:pPr>
              <w:spacing w:after="0" w:line="240" w:lineRule="auto"/>
              <w:rPr>
                <w:color w:val="000000"/>
              </w:rPr>
            </w:pPr>
            <w:proofErr w:type="spellStart"/>
            <w:r w:rsidRPr="000A668B">
              <w:rPr>
                <w:rFonts w:ascii="Times New Roman" w:eastAsia="Times New Roman" w:hAnsi="Times New Roman" w:cs="Times New Roman"/>
                <w:color w:val="000000"/>
                <w:lang w:eastAsia="pl-PL"/>
              </w:rPr>
              <w:t>Kleibergen</w:t>
            </w:r>
            <w:proofErr w:type="spellEnd"/>
            <w:r w:rsidR="000A6173">
              <w:rPr>
                <w:rFonts w:ascii="Times New Roman" w:eastAsia="Times New Roman" w:hAnsi="Times New Roman" w:cs="Times New Roman"/>
                <w:color w:val="000000"/>
                <w:lang w:eastAsia="pl-PL"/>
              </w:rPr>
              <w:t>–</w:t>
            </w:r>
            <w:r w:rsidRPr="000A6173">
              <w:rPr>
                <w:rFonts w:ascii="Times New Roman" w:eastAsia="Times New Roman" w:hAnsi="Times New Roman" w:cs="Times New Roman"/>
                <w:color w:val="000000"/>
                <w:lang w:eastAsia="pl-PL"/>
              </w:rPr>
              <w:t>Paap</w:t>
            </w:r>
            <w:r w:rsidRPr="003A5A0A">
              <w:rPr>
                <w:rFonts w:ascii="Times New Roman" w:eastAsia="Times New Roman" w:hAnsi="Times New Roman" w:cs="Times New Roman"/>
                <w:color w:val="000000"/>
                <w:lang w:eastAsia="pl-PL"/>
              </w:rPr>
              <w:t xml:space="preserve"> </w:t>
            </w:r>
            <w:r w:rsidRPr="00E83A0C">
              <w:rPr>
                <w:rFonts w:ascii="Times New Roman" w:eastAsia="Times New Roman" w:hAnsi="Times New Roman" w:cs="Times New Roman"/>
                <w:i/>
                <w:iCs/>
                <w:color w:val="000000"/>
                <w:lang w:eastAsia="pl-PL"/>
              </w:rPr>
              <w:t>LM</w:t>
            </w:r>
            <w:r w:rsidRPr="000A6173">
              <w:rPr>
                <w:rFonts w:ascii="Times New Roman" w:eastAsia="Times New Roman" w:hAnsi="Times New Roman" w:cs="Times New Roman"/>
                <w:color w:val="000000"/>
                <w:lang w:eastAsia="pl-PL"/>
              </w:rPr>
              <w:t xml:space="preserve"> statistic</w:t>
            </w:r>
          </w:p>
        </w:tc>
        <w:tc>
          <w:tcPr>
            <w:tcW w:w="1489" w:type="dxa"/>
            <w:vAlign w:val="bottom"/>
          </w:tcPr>
          <w:p w14:paraId="1BA3F9E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14.220</w:t>
            </w:r>
          </w:p>
        </w:tc>
        <w:tc>
          <w:tcPr>
            <w:tcW w:w="1493" w:type="dxa"/>
            <w:vAlign w:val="bottom"/>
          </w:tcPr>
          <w:p w14:paraId="7CB779F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29.058</w:t>
            </w:r>
          </w:p>
        </w:tc>
        <w:tc>
          <w:tcPr>
            <w:tcW w:w="1489" w:type="dxa"/>
            <w:vAlign w:val="bottom"/>
          </w:tcPr>
          <w:p w14:paraId="25D00C5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15.028</w:t>
            </w:r>
          </w:p>
        </w:tc>
        <w:tc>
          <w:tcPr>
            <w:tcW w:w="1490" w:type="dxa"/>
            <w:vAlign w:val="bottom"/>
          </w:tcPr>
          <w:p w14:paraId="39775F2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30.368</w:t>
            </w:r>
          </w:p>
        </w:tc>
      </w:tr>
      <w:tr w:rsidR="00B5603C" w:rsidRPr="000A668B" w14:paraId="629FD283" w14:textId="77777777">
        <w:trPr>
          <w:trHeight w:val="300"/>
        </w:trPr>
        <w:tc>
          <w:tcPr>
            <w:tcW w:w="3397" w:type="dxa"/>
            <w:tcBorders>
              <w:bottom w:val="single" w:sz="4" w:space="0" w:color="000000"/>
            </w:tcBorders>
            <w:vAlign w:val="bottom"/>
          </w:tcPr>
          <w:p w14:paraId="70C5E38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w:t>
            </w:r>
            <w:r w:rsidRPr="000A668B">
              <w:rPr>
                <w:rFonts w:ascii="Times New Roman" w:eastAsia="Times New Roman" w:hAnsi="Times New Roman" w:cs="Times New Roman"/>
                <w:i/>
                <w:iCs/>
                <w:color w:val="000000"/>
                <w:lang w:eastAsia="pl-PL"/>
              </w:rPr>
              <w:t>p</w:t>
            </w:r>
            <w:r w:rsidRPr="000A668B">
              <w:rPr>
                <w:rFonts w:ascii="Times New Roman" w:eastAsia="Times New Roman" w:hAnsi="Times New Roman" w:cs="Times New Roman"/>
                <w:color w:val="000000"/>
                <w:lang w:eastAsia="pl-PL"/>
              </w:rPr>
              <w:t>-value)</w:t>
            </w:r>
          </w:p>
        </w:tc>
        <w:tc>
          <w:tcPr>
            <w:tcW w:w="1489" w:type="dxa"/>
            <w:tcBorders>
              <w:bottom w:val="single" w:sz="4" w:space="0" w:color="000000"/>
            </w:tcBorders>
            <w:vAlign w:val="bottom"/>
          </w:tcPr>
          <w:p w14:paraId="72B6937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(0.007)</w:t>
            </w:r>
          </w:p>
        </w:tc>
        <w:tc>
          <w:tcPr>
            <w:tcW w:w="1493" w:type="dxa"/>
            <w:tcBorders>
              <w:bottom w:val="single" w:sz="4" w:space="0" w:color="000000"/>
            </w:tcBorders>
            <w:vAlign w:val="bottom"/>
          </w:tcPr>
          <w:p w14:paraId="614381B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(0.000)</w:t>
            </w:r>
          </w:p>
        </w:tc>
        <w:tc>
          <w:tcPr>
            <w:tcW w:w="1489" w:type="dxa"/>
            <w:tcBorders>
              <w:bottom w:val="single" w:sz="4" w:space="0" w:color="000000"/>
            </w:tcBorders>
            <w:vAlign w:val="bottom"/>
          </w:tcPr>
          <w:p w14:paraId="75D4025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(0.005)</w:t>
            </w:r>
          </w:p>
        </w:tc>
        <w:tc>
          <w:tcPr>
            <w:tcW w:w="1490" w:type="dxa"/>
            <w:tcBorders>
              <w:bottom w:val="single" w:sz="4" w:space="0" w:color="000000"/>
            </w:tcBorders>
            <w:vAlign w:val="bottom"/>
          </w:tcPr>
          <w:p w14:paraId="616B0B5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(0.000)</w:t>
            </w:r>
          </w:p>
        </w:tc>
      </w:tr>
    </w:tbl>
    <w:p w14:paraId="764E1D9F" w14:textId="77777777" w:rsidR="009849AE" w:rsidRPr="000A668B" w:rsidRDefault="009849AE" w:rsidP="002A44C2">
      <w:pPr>
        <w:spacing w:after="0"/>
        <w:jc w:val="both"/>
        <w:rPr>
          <w:rFonts w:ascii="Times New Roman" w:hAnsi="Times New Roman" w:cs="Times New Roman"/>
          <w:color w:val="000000"/>
          <w:sz w:val="20"/>
          <w:szCs w:val="20"/>
        </w:rPr>
      </w:pPr>
      <w:r w:rsidRPr="000A668B">
        <w:rPr>
          <w:rFonts w:ascii="Times New Roman" w:hAnsi="Times New Roman" w:cs="Times New Roman"/>
          <w:color w:val="000000"/>
          <w:sz w:val="20"/>
          <w:szCs w:val="20"/>
        </w:rPr>
        <w:t xml:space="preserve">*, ** and *** indicate statistical significance at the 10, 5 and 1 per cent levels, respectively. </w:t>
      </w:r>
    </w:p>
    <w:p w14:paraId="285BE2BA" w14:textId="682AC5F1" w:rsidR="00B5603C" w:rsidRPr="000A668B" w:rsidRDefault="007B1DD2" w:rsidP="000544B9">
      <w:pPr>
        <w:spacing w:after="0"/>
        <w:jc w:val="both"/>
        <w:rPr>
          <w:rFonts w:ascii="Times New Roman" w:hAnsi="Times New Roman" w:cs="Times New Roman"/>
          <w:color w:val="000000"/>
          <w:sz w:val="20"/>
          <w:szCs w:val="20"/>
        </w:rPr>
      </w:pPr>
      <w:r w:rsidRPr="000A668B">
        <w:rPr>
          <w:rFonts w:ascii="Times New Roman" w:hAnsi="Times New Roman" w:cs="Times New Roman"/>
          <w:color w:val="000000"/>
          <w:sz w:val="20"/>
          <w:szCs w:val="20"/>
        </w:rPr>
        <w:t xml:space="preserve">Notes: Parameters were estimated by 2SLS. Standard errors shown in brackets are robust to heteroscedasticity and autocorrelation. The instrumental variables used for </w:t>
      </w:r>
      <w:r w:rsidRPr="000A668B">
        <w:rPr>
          <w:rFonts w:ascii="Times New Roman" w:eastAsia="Times New Roman" w:hAnsi="Times New Roman" w:cs="Times New Roman"/>
          <w:i/>
          <w:color w:val="000000"/>
          <w:sz w:val="20"/>
          <w:szCs w:val="20"/>
          <w:lang w:eastAsia="pl-PL"/>
        </w:rPr>
        <w:t>robot</w:t>
      </w:r>
      <w:r w:rsidRPr="000A668B">
        <w:rPr>
          <w:rFonts w:ascii="Times New Roman" w:hAnsi="Times New Roman" w:cs="Times New Roman"/>
          <w:color w:val="000000"/>
          <w:sz w:val="20"/>
          <w:szCs w:val="20"/>
        </w:rPr>
        <w:t xml:space="preserve"> and </w:t>
      </w:r>
      <w:proofErr w:type="spellStart"/>
      <w:r w:rsidRPr="000A668B">
        <w:rPr>
          <w:rFonts w:ascii="Times New Roman" w:hAnsi="Times New Roman" w:cs="Times New Roman"/>
          <w:i/>
          <w:color w:val="000000"/>
          <w:sz w:val="20"/>
          <w:szCs w:val="20"/>
        </w:rPr>
        <w:t>robot×</w:t>
      </w:r>
      <w:r w:rsidRPr="000A668B">
        <w:rPr>
          <w:rFonts w:ascii="Times New Roman" w:eastAsia="Times New Roman" w:hAnsi="Times New Roman" w:cs="Times New Roman"/>
          <w:i/>
          <w:color w:val="000000"/>
          <w:sz w:val="20"/>
          <w:szCs w:val="20"/>
          <w:lang w:eastAsia="pl-PL"/>
        </w:rPr>
        <w:t>output</w:t>
      </w:r>
      <w:proofErr w:type="spellEnd"/>
      <w:r w:rsidRPr="000A668B">
        <w:rPr>
          <w:rFonts w:ascii="Times New Roman" w:eastAsia="Times New Roman" w:hAnsi="Times New Roman" w:cs="Times New Roman"/>
          <w:i/>
          <w:color w:val="000000"/>
          <w:sz w:val="20"/>
          <w:szCs w:val="20"/>
          <w:lang w:eastAsia="pl-PL"/>
        </w:rPr>
        <w:t xml:space="preserve"> gap</w:t>
      </w:r>
      <w:r w:rsidRPr="000A668B">
        <w:rPr>
          <w:rFonts w:ascii="Times New Roman" w:hAnsi="Times New Roman" w:cs="Times New Roman"/>
          <w:color w:val="000000"/>
          <w:sz w:val="20"/>
          <w:szCs w:val="20"/>
        </w:rPr>
        <w:t xml:space="preserve"> are the following: (</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GDP of textiles sector in 1995</w:t>
      </w:r>
      <w:r w:rsidRPr="000A668B">
        <w:rPr>
          <w:rFonts w:ascii="Times New Roman" w:hAnsi="Times New Roman" w:cs="Times New Roman"/>
          <w:color w:val="000000"/>
          <w:sz w:val="20"/>
          <w:szCs w:val="20"/>
        </w:rPr>
        <w:t>),</w:t>
      </w:r>
      <w:r w:rsidRPr="000A668B">
        <w:rPr>
          <w:rFonts w:ascii="Times New Roman" w:hAnsi="Times New Roman" w:cs="Times New Roman"/>
          <w:i/>
          <w:color w:val="000000"/>
          <w:sz w:val="20"/>
          <w:szCs w:val="20"/>
        </w:rPr>
        <w:t xml:space="preserve"> </w:t>
      </w:r>
      <w:r w:rsidRPr="000A668B">
        <w:rPr>
          <w:rFonts w:ascii="Times New Roman" w:hAnsi="Times New Roman" w:cs="Times New Roman"/>
          <w:color w:val="000000"/>
          <w:sz w:val="20"/>
          <w:szCs w:val="20"/>
        </w:rPr>
        <w:t>(</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GDP of vehicles sector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clerical workers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managers in 1995</w:t>
      </w:r>
      <w:r w:rsidRPr="000A668B">
        <w:rPr>
          <w:rFonts w:ascii="Times New Roman" w:hAnsi="Times New Roman" w:cs="Times New Roman"/>
          <w:color w:val="000000"/>
          <w:sz w:val="20"/>
          <w:szCs w:val="20"/>
        </w:rPr>
        <w:t>)</w:t>
      </w:r>
      <w:r w:rsidR="00C0028F" w:rsidRPr="000A668B">
        <w:rPr>
          <w:rFonts w:ascii="Times New Roman" w:hAnsi="Times New Roman" w:cs="Times New Roman"/>
          <w:color w:val="000000"/>
          <w:sz w:val="20"/>
          <w:szCs w:val="20"/>
        </w:rPr>
        <w:t xml:space="preserve"> </w:t>
      </w:r>
      <w:r w:rsidR="00C0028F" w:rsidRPr="000A6173">
        <w:rPr>
          <w:rFonts w:ascii="Times New Roman" w:hAnsi="Times New Roman" w:cs="Times New Roman"/>
          <w:color w:val="000000"/>
          <w:sz w:val="20"/>
          <w:szCs w:val="20"/>
        </w:rPr>
        <w:t>and</w:t>
      </w:r>
      <w:r w:rsidRPr="000A6173">
        <w:rPr>
          <w:rFonts w:ascii="Times New Roman" w:hAnsi="Times New Roman" w:cs="Times New Roman"/>
          <w:color w:val="000000"/>
          <w:sz w:val="20"/>
          <w:szCs w:val="20"/>
        </w:rPr>
        <w:t xml:space="preserve"> </w:t>
      </w:r>
      <w:r w:rsidR="007B3481" w:rsidRPr="003A5A0A">
        <w:rPr>
          <w:rFonts w:ascii="Times New Roman" w:hAnsi="Times New Roman" w:cs="Times New Roman"/>
          <w:color w:val="000000"/>
          <w:sz w:val="20"/>
          <w:szCs w:val="20"/>
        </w:rPr>
        <w:t>old-age dependency</w:t>
      </w:r>
      <w:r w:rsidRPr="003A5A0A">
        <w:rPr>
          <w:rFonts w:ascii="Times New Roman" w:hAnsi="Times New Roman" w:cs="Times New Roman"/>
          <w:color w:val="000000"/>
          <w:sz w:val="20"/>
          <w:szCs w:val="20"/>
        </w:rPr>
        <w:t xml:space="preserve"> ratio</w:t>
      </w:r>
      <w:r w:rsidRPr="000A6173">
        <w:rPr>
          <w:rFonts w:ascii="Times New Roman" w:hAnsi="Times New Roman" w:cs="Times New Roman"/>
          <w:color w:val="000000"/>
          <w:sz w:val="20"/>
          <w:szCs w:val="20"/>
        </w:rPr>
        <w:t>.</w:t>
      </w:r>
    </w:p>
    <w:p w14:paraId="39646B86" w14:textId="77777777" w:rsidR="002A44C2" w:rsidRPr="000A668B" w:rsidRDefault="002A44C2" w:rsidP="000544B9">
      <w:pPr>
        <w:spacing w:after="0"/>
        <w:jc w:val="both"/>
        <w:rPr>
          <w:color w:val="000000"/>
          <w:sz w:val="20"/>
          <w:szCs w:val="20"/>
        </w:rPr>
      </w:pPr>
      <w:r w:rsidRPr="000A668B">
        <w:rPr>
          <w:rFonts w:ascii="Times New Roman" w:hAnsi="Times New Roman" w:cs="Times New Roman"/>
          <w:color w:val="000000"/>
          <w:sz w:val="20"/>
          <w:szCs w:val="20"/>
        </w:rPr>
        <w:t xml:space="preserve">Source: Our own calculations based on OECD and IFR data. </w:t>
      </w:r>
    </w:p>
    <w:p w14:paraId="47482B3B" w14:textId="77777777" w:rsidR="002A44C2" w:rsidRPr="000A668B" w:rsidRDefault="002A44C2">
      <w:pPr>
        <w:jc w:val="both"/>
        <w:rPr>
          <w:color w:val="000000"/>
          <w:sz w:val="20"/>
          <w:szCs w:val="20"/>
        </w:rPr>
      </w:pPr>
    </w:p>
    <w:p w14:paraId="6815CC10" w14:textId="77777777" w:rsidR="00B5603C" w:rsidRPr="000A668B" w:rsidRDefault="00B5603C">
      <w:pPr>
        <w:jc w:val="both"/>
        <w:rPr>
          <w:rFonts w:ascii="Times New Roman" w:hAnsi="Times New Roman" w:cs="Times New Roman"/>
          <w:color w:val="000000"/>
          <w:sz w:val="24"/>
          <w:szCs w:val="24"/>
        </w:rPr>
      </w:pPr>
    </w:p>
    <w:p w14:paraId="2742817E" w14:textId="77777777" w:rsidR="00B5603C" w:rsidRPr="000A668B" w:rsidRDefault="007B1DD2">
      <w:pPr>
        <w:spacing w:line="480" w:lineRule="auto"/>
        <w:jc w:val="both"/>
        <w:rPr>
          <w:rFonts w:ascii="Times New Roman" w:hAnsi="Times New Roman" w:cs="Times New Roman"/>
          <w:color w:val="000000"/>
          <w:sz w:val="24"/>
          <w:szCs w:val="24"/>
        </w:rPr>
      </w:pPr>
      <w:r w:rsidRPr="000A668B">
        <w:br w:type="page"/>
      </w:r>
    </w:p>
    <w:p w14:paraId="3D6E8608" w14:textId="20DB621E" w:rsidR="00B5603C" w:rsidRPr="000A668B" w:rsidRDefault="007B1DD2">
      <w:pPr>
        <w:jc w:val="both"/>
        <w:rPr>
          <w:color w:val="000000"/>
        </w:rPr>
      </w:pPr>
      <w:r w:rsidRPr="000A668B">
        <w:rPr>
          <w:rFonts w:ascii="Times New Roman" w:hAnsi="Times New Roman" w:cs="Times New Roman"/>
          <w:color w:val="000000"/>
          <w:sz w:val="24"/>
          <w:szCs w:val="24"/>
        </w:rPr>
        <w:lastRenderedPageBreak/>
        <w:t xml:space="preserve">Table </w:t>
      </w:r>
      <w:r w:rsidR="00E953F6"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 xml:space="preserve">A5. Okun’s Law and employment protection: </w:t>
      </w:r>
      <w:r w:rsidR="002A44C2" w:rsidRPr="000A668B">
        <w:rPr>
          <w:rFonts w:ascii="Times New Roman" w:hAnsi="Times New Roman" w:cs="Times New Roman"/>
          <w:color w:val="000000"/>
          <w:sz w:val="24"/>
          <w:szCs w:val="24"/>
        </w:rPr>
        <w:t>E</w:t>
      </w:r>
      <w:r w:rsidRPr="000A668B">
        <w:rPr>
          <w:rFonts w:ascii="Times New Roman" w:hAnsi="Times New Roman" w:cs="Times New Roman"/>
          <w:color w:val="000000"/>
          <w:sz w:val="24"/>
          <w:szCs w:val="24"/>
        </w:rPr>
        <w:t>quation in differences with the change in the rate of unemployment as the dependent variable.</w:t>
      </w:r>
    </w:p>
    <w:tbl>
      <w:tblPr>
        <w:tblW w:w="9358" w:type="dxa"/>
        <w:tblLayout w:type="fixed"/>
        <w:tblCellMar>
          <w:left w:w="70" w:type="dxa"/>
          <w:right w:w="70" w:type="dxa"/>
        </w:tblCellMar>
        <w:tblLook w:val="04A0" w:firstRow="1" w:lastRow="0" w:firstColumn="1" w:lastColumn="0" w:noHBand="0" w:noVBand="1"/>
      </w:tblPr>
      <w:tblGrid>
        <w:gridCol w:w="3397"/>
        <w:gridCol w:w="1489"/>
        <w:gridCol w:w="1493"/>
        <w:gridCol w:w="1489"/>
        <w:gridCol w:w="1490"/>
      </w:tblGrid>
      <w:tr w:rsidR="00B5603C" w:rsidRPr="000A668B" w14:paraId="75556E5C" w14:textId="77777777">
        <w:trPr>
          <w:trHeight w:val="300"/>
        </w:trPr>
        <w:tc>
          <w:tcPr>
            <w:tcW w:w="3397" w:type="dxa"/>
            <w:tcBorders>
              <w:top w:val="single" w:sz="4" w:space="0" w:color="000000"/>
              <w:bottom w:val="single" w:sz="4" w:space="0" w:color="000000"/>
            </w:tcBorders>
            <w:vAlign w:val="bottom"/>
          </w:tcPr>
          <w:p w14:paraId="5418B0C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Criterion for classifying employment protection as strong</w:t>
            </w:r>
          </w:p>
        </w:tc>
        <w:tc>
          <w:tcPr>
            <w:tcW w:w="2982" w:type="dxa"/>
            <w:gridSpan w:val="2"/>
            <w:tcBorders>
              <w:top w:val="single" w:sz="4" w:space="0" w:color="000000"/>
              <w:bottom w:val="single" w:sz="4" w:space="0" w:color="000000"/>
            </w:tcBorders>
            <w:vAlign w:val="bottom"/>
          </w:tcPr>
          <w:p w14:paraId="5242B442" w14:textId="77777777" w:rsidR="00B5603C" w:rsidRPr="000A668B" w:rsidRDefault="007B1DD2">
            <w:pPr>
              <w:spacing w:after="0" w:line="240" w:lineRule="auto"/>
              <w:jc w:val="center"/>
              <w:rPr>
                <w:color w:val="000000"/>
              </w:rPr>
            </w:pPr>
            <w:r w:rsidRPr="000A668B">
              <w:rPr>
                <w:rFonts w:ascii="Times New Roman" w:eastAsia="Times New Roman" w:hAnsi="Times New Roman" w:cs="Times New Roman"/>
                <w:color w:val="000000"/>
                <w:lang w:eastAsia="pl-PL"/>
              </w:rPr>
              <w:t>Fifth quintile</w:t>
            </w:r>
          </w:p>
        </w:tc>
        <w:tc>
          <w:tcPr>
            <w:tcW w:w="2979" w:type="dxa"/>
            <w:gridSpan w:val="2"/>
            <w:tcBorders>
              <w:top w:val="single" w:sz="4" w:space="0" w:color="000000"/>
              <w:bottom w:val="single" w:sz="4" w:space="0" w:color="000000"/>
            </w:tcBorders>
            <w:vAlign w:val="bottom"/>
          </w:tcPr>
          <w:p w14:paraId="640A2C61" w14:textId="77777777" w:rsidR="00B5603C" w:rsidRPr="000A668B" w:rsidRDefault="007B1DD2">
            <w:pPr>
              <w:spacing w:after="0" w:line="240" w:lineRule="auto"/>
              <w:jc w:val="center"/>
              <w:rPr>
                <w:color w:val="000000"/>
              </w:rPr>
            </w:pPr>
            <w:r w:rsidRPr="000A668B">
              <w:rPr>
                <w:rFonts w:ascii="Times New Roman" w:eastAsia="Times New Roman" w:hAnsi="Times New Roman" w:cs="Times New Roman"/>
                <w:color w:val="000000"/>
                <w:lang w:eastAsia="pl-PL"/>
              </w:rPr>
              <w:t>Third tertile</w:t>
            </w:r>
          </w:p>
        </w:tc>
      </w:tr>
      <w:tr w:rsidR="00B5603C" w:rsidRPr="000A668B" w14:paraId="75985F71" w14:textId="77777777">
        <w:trPr>
          <w:trHeight w:val="300"/>
        </w:trPr>
        <w:tc>
          <w:tcPr>
            <w:tcW w:w="3397" w:type="dxa"/>
            <w:tcBorders>
              <w:bottom w:val="single" w:sz="4" w:space="0" w:color="000000"/>
            </w:tcBorders>
            <w:vAlign w:val="bottom"/>
          </w:tcPr>
          <w:p w14:paraId="6977B98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Business cycle state</w:t>
            </w:r>
          </w:p>
        </w:tc>
        <w:tc>
          <w:tcPr>
            <w:tcW w:w="1489" w:type="dxa"/>
            <w:tcBorders>
              <w:bottom w:val="single" w:sz="4" w:space="0" w:color="000000"/>
            </w:tcBorders>
            <w:vAlign w:val="bottom"/>
          </w:tcPr>
          <w:p w14:paraId="3116596C" w14:textId="10257BB6" w:rsidR="00B5603C" w:rsidRPr="000A668B" w:rsidRDefault="00664455">
            <w:pPr>
              <w:spacing w:after="0" w:line="240" w:lineRule="auto"/>
              <w:rPr>
                <w:color w:val="000000"/>
              </w:rPr>
            </w:pPr>
            <w:r>
              <w:rPr>
                <w:rFonts w:ascii="Times New Roman" w:eastAsia="Times New Roman" w:hAnsi="Times New Roman" w:cs="Times New Roman"/>
                <w:color w:val="000000"/>
                <w:lang w:eastAsia="pl-PL"/>
              </w:rPr>
              <w:t>R</w:t>
            </w:r>
            <w:r w:rsidR="007B1DD2" w:rsidRPr="000A668B">
              <w:rPr>
                <w:rFonts w:ascii="Times New Roman" w:eastAsia="Times New Roman" w:hAnsi="Times New Roman" w:cs="Times New Roman"/>
                <w:color w:val="000000"/>
                <w:lang w:eastAsia="pl-PL"/>
              </w:rPr>
              <w:t>ecession</w:t>
            </w:r>
          </w:p>
        </w:tc>
        <w:tc>
          <w:tcPr>
            <w:tcW w:w="1493" w:type="dxa"/>
            <w:tcBorders>
              <w:bottom w:val="single" w:sz="4" w:space="0" w:color="000000"/>
            </w:tcBorders>
            <w:vAlign w:val="bottom"/>
          </w:tcPr>
          <w:p w14:paraId="41716019" w14:textId="04717131" w:rsidR="00B5603C" w:rsidRPr="000A668B" w:rsidRDefault="00664455">
            <w:pPr>
              <w:spacing w:after="0" w:line="240" w:lineRule="auto"/>
              <w:rPr>
                <w:color w:val="000000"/>
              </w:rPr>
            </w:pPr>
            <w:r>
              <w:rPr>
                <w:rFonts w:ascii="Times New Roman" w:eastAsia="Times New Roman" w:hAnsi="Times New Roman" w:cs="Times New Roman"/>
                <w:color w:val="000000"/>
                <w:lang w:eastAsia="pl-PL"/>
              </w:rPr>
              <w:t>E</w:t>
            </w:r>
            <w:r w:rsidR="007B1DD2" w:rsidRPr="000A668B">
              <w:rPr>
                <w:rFonts w:ascii="Times New Roman" w:eastAsia="Times New Roman" w:hAnsi="Times New Roman" w:cs="Times New Roman"/>
                <w:color w:val="000000"/>
                <w:lang w:eastAsia="pl-PL"/>
              </w:rPr>
              <w:t>xpansion</w:t>
            </w:r>
          </w:p>
        </w:tc>
        <w:tc>
          <w:tcPr>
            <w:tcW w:w="1489" w:type="dxa"/>
            <w:tcBorders>
              <w:bottom w:val="single" w:sz="4" w:space="0" w:color="000000"/>
            </w:tcBorders>
            <w:vAlign w:val="bottom"/>
          </w:tcPr>
          <w:p w14:paraId="35806D15" w14:textId="74C2CD04" w:rsidR="00B5603C" w:rsidRPr="000A668B" w:rsidRDefault="00664455">
            <w:pPr>
              <w:spacing w:after="0" w:line="240" w:lineRule="auto"/>
              <w:rPr>
                <w:color w:val="000000"/>
              </w:rPr>
            </w:pPr>
            <w:r>
              <w:rPr>
                <w:rFonts w:ascii="Times New Roman" w:eastAsia="Times New Roman" w:hAnsi="Times New Roman" w:cs="Times New Roman"/>
                <w:color w:val="000000"/>
                <w:lang w:eastAsia="pl-PL"/>
              </w:rPr>
              <w:t>R</w:t>
            </w:r>
            <w:r w:rsidR="007B1DD2" w:rsidRPr="000A668B">
              <w:rPr>
                <w:rFonts w:ascii="Times New Roman" w:eastAsia="Times New Roman" w:hAnsi="Times New Roman" w:cs="Times New Roman"/>
                <w:color w:val="000000"/>
                <w:lang w:eastAsia="pl-PL"/>
              </w:rPr>
              <w:t>ecession</w:t>
            </w:r>
          </w:p>
        </w:tc>
        <w:tc>
          <w:tcPr>
            <w:tcW w:w="1490" w:type="dxa"/>
            <w:tcBorders>
              <w:bottom w:val="single" w:sz="4" w:space="0" w:color="000000"/>
            </w:tcBorders>
            <w:vAlign w:val="bottom"/>
          </w:tcPr>
          <w:p w14:paraId="1AE59BD8" w14:textId="663DBB96" w:rsidR="00B5603C" w:rsidRPr="000A668B" w:rsidRDefault="00664455">
            <w:pPr>
              <w:spacing w:after="0" w:line="240" w:lineRule="auto"/>
              <w:rPr>
                <w:color w:val="000000"/>
              </w:rPr>
            </w:pPr>
            <w:r>
              <w:rPr>
                <w:rFonts w:ascii="Times New Roman" w:eastAsia="Times New Roman" w:hAnsi="Times New Roman" w:cs="Times New Roman"/>
                <w:color w:val="000000"/>
                <w:lang w:eastAsia="pl-PL"/>
              </w:rPr>
              <w:t>E</w:t>
            </w:r>
            <w:r w:rsidR="007B1DD2" w:rsidRPr="000A668B">
              <w:rPr>
                <w:rFonts w:ascii="Times New Roman" w:eastAsia="Times New Roman" w:hAnsi="Times New Roman" w:cs="Times New Roman"/>
                <w:color w:val="000000"/>
                <w:lang w:eastAsia="pl-PL"/>
              </w:rPr>
              <w:t>xpansion</w:t>
            </w:r>
          </w:p>
        </w:tc>
      </w:tr>
      <w:tr w:rsidR="00B5603C" w:rsidRPr="000A668B" w14:paraId="1F221BBB" w14:textId="77777777">
        <w:trPr>
          <w:trHeight w:val="300"/>
        </w:trPr>
        <w:tc>
          <w:tcPr>
            <w:tcW w:w="3397" w:type="dxa"/>
            <w:vAlign w:val="bottom"/>
          </w:tcPr>
          <w:p w14:paraId="7192782B" w14:textId="77777777" w:rsidR="00B5603C" w:rsidRPr="000A668B" w:rsidRDefault="007B1DD2">
            <w:pPr>
              <w:spacing w:after="0" w:line="240" w:lineRule="auto"/>
              <w:rPr>
                <w:color w:val="000000"/>
              </w:rPr>
            </w:pPr>
            <w:r w:rsidRPr="000A668B">
              <w:rPr>
                <w:rFonts w:ascii="Times New Roman" w:eastAsia="Times New Roman" w:hAnsi="Times New Roman" w:cs="Times New Roman"/>
                <w:i/>
                <w:color w:val="000000"/>
                <w:lang w:eastAsia="pl-PL"/>
              </w:rPr>
              <w:t>output growth</w:t>
            </w:r>
          </w:p>
        </w:tc>
        <w:tc>
          <w:tcPr>
            <w:tcW w:w="1489" w:type="dxa"/>
            <w:vAlign w:val="bottom"/>
          </w:tcPr>
          <w:p w14:paraId="1B190F39" w14:textId="1B4FDB83" w:rsidR="00B5603C" w:rsidRPr="000A668B" w:rsidRDefault="00B400AD">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50.332***</w:t>
            </w:r>
          </w:p>
        </w:tc>
        <w:tc>
          <w:tcPr>
            <w:tcW w:w="1493" w:type="dxa"/>
            <w:vAlign w:val="bottom"/>
          </w:tcPr>
          <w:p w14:paraId="2B69AC17" w14:textId="61A4F66C" w:rsidR="00B5603C" w:rsidRPr="000A668B" w:rsidRDefault="00B400AD">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22.538***</w:t>
            </w:r>
          </w:p>
        </w:tc>
        <w:tc>
          <w:tcPr>
            <w:tcW w:w="1489" w:type="dxa"/>
            <w:vAlign w:val="bottom"/>
          </w:tcPr>
          <w:p w14:paraId="0FFBB28B" w14:textId="108E722A" w:rsidR="00B5603C" w:rsidRPr="000A668B" w:rsidRDefault="00B400AD">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50.109***</w:t>
            </w:r>
          </w:p>
        </w:tc>
        <w:tc>
          <w:tcPr>
            <w:tcW w:w="1490" w:type="dxa"/>
            <w:vAlign w:val="bottom"/>
          </w:tcPr>
          <w:p w14:paraId="45FD3D36" w14:textId="43BE826F" w:rsidR="00B5603C" w:rsidRPr="000A668B" w:rsidRDefault="00B400AD">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21.387***</w:t>
            </w:r>
          </w:p>
        </w:tc>
      </w:tr>
      <w:tr w:rsidR="00B5603C" w:rsidRPr="000A668B" w14:paraId="196910B5" w14:textId="77777777">
        <w:trPr>
          <w:trHeight w:val="300"/>
        </w:trPr>
        <w:tc>
          <w:tcPr>
            <w:tcW w:w="3397" w:type="dxa"/>
            <w:vAlign w:val="bottom"/>
          </w:tcPr>
          <w:p w14:paraId="7A8EA9F9"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489" w:type="dxa"/>
            <w:vAlign w:val="bottom"/>
          </w:tcPr>
          <w:p w14:paraId="4E1BBBE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(4.027)</w:t>
            </w:r>
          </w:p>
        </w:tc>
        <w:tc>
          <w:tcPr>
            <w:tcW w:w="1493" w:type="dxa"/>
            <w:vAlign w:val="bottom"/>
          </w:tcPr>
          <w:p w14:paraId="19037B7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(6.046)</w:t>
            </w:r>
          </w:p>
        </w:tc>
        <w:tc>
          <w:tcPr>
            <w:tcW w:w="1489" w:type="dxa"/>
            <w:vAlign w:val="bottom"/>
          </w:tcPr>
          <w:p w14:paraId="35A5083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(4.028)</w:t>
            </w:r>
          </w:p>
        </w:tc>
        <w:tc>
          <w:tcPr>
            <w:tcW w:w="1490" w:type="dxa"/>
            <w:vAlign w:val="bottom"/>
          </w:tcPr>
          <w:p w14:paraId="1739A48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(5.997)</w:t>
            </w:r>
          </w:p>
        </w:tc>
      </w:tr>
      <w:tr w:rsidR="00B5603C" w:rsidRPr="000A668B" w14:paraId="62BE5885" w14:textId="77777777">
        <w:trPr>
          <w:trHeight w:val="300"/>
        </w:trPr>
        <w:tc>
          <w:tcPr>
            <w:tcW w:w="3397" w:type="dxa"/>
            <w:vAlign w:val="bottom"/>
          </w:tcPr>
          <w:p w14:paraId="6EB29E6F" w14:textId="77777777" w:rsidR="00B5603C" w:rsidRPr="000A668B" w:rsidRDefault="007B1DD2">
            <w:pPr>
              <w:spacing w:after="0" w:line="240" w:lineRule="auto"/>
              <w:rPr>
                <w:color w:val="000000"/>
              </w:rPr>
            </w:pPr>
            <w:r w:rsidRPr="000A668B">
              <w:rPr>
                <w:rFonts w:ascii="Times New Roman" w:eastAsia="Times New Roman" w:hAnsi="Times New Roman" w:cs="Times New Roman"/>
                <w:i/>
                <w:color w:val="000000"/>
                <w:lang w:eastAsia="pl-PL"/>
              </w:rPr>
              <w:t>robot</w:t>
            </w:r>
          </w:p>
        </w:tc>
        <w:tc>
          <w:tcPr>
            <w:tcW w:w="1489" w:type="dxa"/>
            <w:vAlign w:val="bottom"/>
          </w:tcPr>
          <w:p w14:paraId="5574E862" w14:textId="7E9EB99B" w:rsidR="00B5603C" w:rsidRPr="000A668B" w:rsidRDefault="00B400AD">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0.581***</w:t>
            </w:r>
          </w:p>
        </w:tc>
        <w:tc>
          <w:tcPr>
            <w:tcW w:w="1493" w:type="dxa"/>
            <w:vAlign w:val="bottom"/>
          </w:tcPr>
          <w:p w14:paraId="0103CC5A" w14:textId="2A4374FB" w:rsidR="00B5603C" w:rsidRPr="000A668B" w:rsidRDefault="00B400AD">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0.000</w:t>
            </w:r>
          </w:p>
        </w:tc>
        <w:tc>
          <w:tcPr>
            <w:tcW w:w="1489" w:type="dxa"/>
            <w:vAlign w:val="bottom"/>
          </w:tcPr>
          <w:p w14:paraId="09C33685" w14:textId="78EB9CD1" w:rsidR="00B5603C" w:rsidRPr="000A668B" w:rsidRDefault="00B400AD">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0.589***</w:t>
            </w:r>
          </w:p>
        </w:tc>
        <w:tc>
          <w:tcPr>
            <w:tcW w:w="1490" w:type="dxa"/>
            <w:vAlign w:val="bottom"/>
          </w:tcPr>
          <w:p w14:paraId="210F4B0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0.010</w:t>
            </w:r>
          </w:p>
        </w:tc>
      </w:tr>
      <w:tr w:rsidR="00B5603C" w:rsidRPr="000A668B" w14:paraId="78D103EA" w14:textId="77777777">
        <w:trPr>
          <w:trHeight w:val="300"/>
        </w:trPr>
        <w:tc>
          <w:tcPr>
            <w:tcW w:w="3397" w:type="dxa"/>
            <w:vAlign w:val="bottom"/>
          </w:tcPr>
          <w:p w14:paraId="3B56CA02"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489" w:type="dxa"/>
            <w:vAlign w:val="bottom"/>
          </w:tcPr>
          <w:p w14:paraId="0B908F3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(0.157)</w:t>
            </w:r>
          </w:p>
        </w:tc>
        <w:tc>
          <w:tcPr>
            <w:tcW w:w="1493" w:type="dxa"/>
            <w:vAlign w:val="bottom"/>
          </w:tcPr>
          <w:p w14:paraId="43D3C8D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(0.149)</w:t>
            </w:r>
          </w:p>
        </w:tc>
        <w:tc>
          <w:tcPr>
            <w:tcW w:w="1489" w:type="dxa"/>
            <w:vAlign w:val="bottom"/>
          </w:tcPr>
          <w:p w14:paraId="2ECCA3F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(0.157)</w:t>
            </w:r>
          </w:p>
        </w:tc>
        <w:tc>
          <w:tcPr>
            <w:tcW w:w="1490" w:type="dxa"/>
            <w:vAlign w:val="bottom"/>
          </w:tcPr>
          <w:p w14:paraId="7BBC107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(0.149)</w:t>
            </w:r>
          </w:p>
        </w:tc>
      </w:tr>
      <w:tr w:rsidR="00B5603C" w:rsidRPr="000A668B" w14:paraId="311FC5BA" w14:textId="77777777">
        <w:trPr>
          <w:trHeight w:val="300"/>
        </w:trPr>
        <w:tc>
          <w:tcPr>
            <w:tcW w:w="3397" w:type="dxa"/>
            <w:vAlign w:val="bottom"/>
          </w:tcPr>
          <w:p w14:paraId="059021EC" w14:textId="77777777" w:rsidR="00B5603C" w:rsidRPr="000A668B" w:rsidRDefault="007B1DD2">
            <w:pPr>
              <w:spacing w:after="0" w:line="240" w:lineRule="auto"/>
              <w:rPr>
                <w:color w:val="000000"/>
              </w:rPr>
            </w:pPr>
            <w:proofErr w:type="spellStart"/>
            <w:r w:rsidRPr="000A668B">
              <w:rPr>
                <w:rFonts w:ascii="Times New Roman" w:hAnsi="Times New Roman" w:cs="Times New Roman"/>
                <w:i/>
                <w:color w:val="000000"/>
              </w:rPr>
              <w:t>robot×</w:t>
            </w:r>
            <w:r w:rsidRPr="000A668B">
              <w:rPr>
                <w:rFonts w:ascii="Times New Roman" w:eastAsia="Times New Roman" w:hAnsi="Times New Roman" w:cs="Times New Roman"/>
                <w:i/>
                <w:color w:val="000000"/>
                <w:lang w:eastAsia="pl-PL"/>
              </w:rPr>
              <w:t>output</w:t>
            </w:r>
            <w:proofErr w:type="spellEnd"/>
            <w:r w:rsidRPr="000A668B">
              <w:rPr>
                <w:rFonts w:ascii="Times New Roman" w:eastAsia="Times New Roman" w:hAnsi="Times New Roman" w:cs="Times New Roman"/>
                <w:i/>
                <w:color w:val="000000"/>
                <w:lang w:eastAsia="pl-PL"/>
              </w:rPr>
              <w:t xml:space="preserve"> growth</w:t>
            </w:r>
          </w:p>
        </w:tc>
        <w:tc>
          <w:tcPr>
            <w:tcW w:w="1489" w:type="dxa"/>
            <w:vAlign w:val="bottom"/>
          </w:tcPr>
          <w:p w14:paraId="0571FC3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9.575***</w:t>
            </w:r>
          </w:p>
        </w:tc>
        <w:tc>
          <w:tcPr>
            <w:tcW w:w="1493" w:type="dxa"/>
            <w:vAlign w:val="bottom"/>
          </w:tcPr>
          <w:p w14:paraId="00E61E55" w14:textId="01EC03C0" w:rsidR="00B5603C" w:rsidRPr="000A668B" w:rsidRDefault="00B400AD">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8.058</w:t>
            </w:r>
          </w:p>
        </w:tc>
        <w:tc>
          <w:tcPr>
            <w:tcW w:w="1489" w:type="dxa"/>
            <w:vAlign w:val="bottom"/>
          </w:tcPr>
          <w:p w14:paraId="17264D8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9.220***</w:t>
            </w:r>
          </w:p>
        </w:tc>
        <w:tc>
          <w:tcPr>
            <w:tcW w:w="1490" w:type="dxa"/>
            <w:vAlign w:val="bottom"/>
          </w:tcPr>
          <w:p w14:paraId="337881FE" w14:textId="5658A01C" w:rsidR="00B5603C" w:rsidRPr="000A668B" w:rsidRDefault="00B400AD">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8.719</w:t>
            </w:r>
          </w:p>
        </w:tc>
      </w:tr>
      <w:tr w:rsidR="00B5603C" w:rsidRPr="000A668B" w14:paraId="72C62738" w14:textId="77777777">
        <w:trPr>
          <w:trHeight w:val="300"/>
        </w:trPr>
        <w:tc>
          <w:tcPr>
            <w:tcW w:w="3397" w:type="dxa"/>
            <w:vAlign w:val="bottom"/>
          </w:tcPr>
          <w:p w14:paraId="2AF1479A"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489" w:type="dxa"/>
            <w:vAlign w:val="bottom"/>
          </w:tcPr>
          <w:p w14:paraId="0554A4A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(2.768)</w:t>
            </w:r>
          </w:p>
        </w:tc>
        <w:tc>
          <w:tcPr>
            <w:tcW w:w="1493" w:type="dxa"/>
            <w:vAlign w:val="bottom"/>
          </w:tcPr>
          <w:p w14:paraId="1B3DFB6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(5.734)</w:t>
            </w:r>
          </w:p>
        </w:tc>
        <w:tc>
          <w:tcPr>
            <w:tcW w:w="1489" w:type="dxa"/>
            <w:vAlign w:val="bottom"/>
          </w:tcPr>
          <w:p w14:paraId="33E2F80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(2.766)</w:t>
            </w:r>
          </w:p>
        </w:tc>
        <w:tc>
          <w:tcPr>
            <w:tcW w:w="1490" w:type="dxa"/>
            <w:vAlign w:val="bottom"/>
          </w:tcPr>
          <w:p w14:paraId="2552C11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(5.536)</w:t>
            </w:r>
          </w:p>
        </w:tc>
      </w:tr>
      <w:tr w:rsidR="00B5603C" w:rsidRPr="000A668B" w14:paraId="441771D1" w14:textId="77777777">
        <w:trPr>
          <w:trHeight w:val="300"/>
        </w:trPr>
        <w:tc>
          <w:tcPr>
            <w:tcW w:w="3397" w:type="dxa"/>
            <w:vAlign w:val="bottom"/>
          </w:tcPr>
          <w:p w14:paraId="36DB76B5" w14:textId="77777777" w:rsidR="00B5603C" w:rsidRPr="000A668B" w:rsidRDefault="007B1DD2">
            <w:pPr>
              <w:spacing w:after="0" w:line="240" w:lineRule="auto"/>
              <w:rPr>
                <w:color w:val="000000"/>
              </w:rPr>
            </w:pPr>
            <w:proofErr w:type="spellStart"/>
            <w:r w:rsidRPr="000A668B">
              <w:rPr>
                <w:rFonts w:ascii="Times New Roman" w:hAnsi="Times New Roman" w:cs="Times New Roman"/>
                <w:i/>
                <w:iCs/>
                <w:color w:val="000000"/>
              </w:rPr>
              <w:t>s</w:t>
            </w:r>
            <w:r w:rsidRPr="000A668B">
              <w:rPr>
                <w:rFonts w:ascii="Times New Roman" w:hAnsi="Times New Roman" w:cs="Times New Roman"/>
                <w:i/>
                <w:color w:val="000000"/>
              </w:rPr>
              <w:t>trong_ep×output</w:t>
            </w:r>
            <w:proofErr w:type="spellEnd"/>
            <w:r w:rsidRPr="000A668B">
              <w:rPr>
                <w:rFonts w:ascii="Times New Roman" w:hAnsi="Times New Roman" w:cs="Times New Roman"/>
                <w:i/>
                <w:color w:val="000000"/>
              </w:rPr>
              <w:t xml:space="preserve"> growth</w:t>
            </w:r>
          </w:p>
        </w:tc>
        <w:tc>
          <w:tcPr>
            <w:tcW w:w="1489" w:type="dxa"/>
            <w:vAlign w:val="bottom"/>
          </w:tcPr>
          <w:p w14:paraId="1C65DA7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10.059*</w:t>
            </w:r>
          </w:p>
        </w:tc>
        <w:tc>
          <w:tcPr>
            <w:tcW w:w="1493" w:type="dxa"/>
            <w:vAlign w:val="bottom"/>
          </w:tcPr>
          <w:p w14:paraId="0A79EEF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1.859</w:t>
            </w:r>
          </w:p>
        </w:tc>
        <w:tc>
          <w:tcPr>
            <w:tcW w:w="1489" w:type="dxa"/>
            <w:vAlign w:val="bottom"/>
          </w:tcPr>
          <w:p w14:paraId="02D1C31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9.327*</w:t>
            </w:r>
          </w:p>
        </w:tc>
        <w:tc>
          <w:tcPr>
            <w:tcW w:w="1490" w:type="dxa"/>
            <w:vAlign w:val="bottom"/>
          </w:tcPr>
          <w:p w14:paraId="4435194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0.453</w:t>
            </w:r>
          </w:p>
        </w:tc>
      </w:tr>
      <w:tr w:rsidR="00B5603C" w:rsidRPr="000A668B" w14:paraId="7C8F72B0" w14:textId="77777777">
        <w:trPr>
          <w:trHeight w:val="300"/>
        </w:trPr>
        <w:tc>
          <w:tcPr>
            <w:tcW w:w="3397" w:type="dxa"/>
            <w:tcBorders>
              <w:bottom w:val="single" w:sz="4" w:space="0" w:color="000000"/>
            </w:tcBorders>
            <w:vAlign w:val="bottom"/>
          </w:tcPr>
          <w:p w14:paraId="5276322C"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489" w:type="dxa"/>
            <w:tcBorders>
              <w:bottom w:val="single" w:sz="4" w:space="0" w:color="000000"/>
            </w:tcBorders>
            <w:vAlign w:val="bottom"/>
          </w:tcPr>
          <w:p w14:paraId="1B6F944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(5.198)</w:t>
            </w:r>
          </w:p>
        </w:tc>
        <w:tc>
          <w:tcPr>
            <w:tcW w:w="1493" w:type="dxa"/>
            <w:tcBorders>
              <w:bottom w:val="single" w:sz="4" w:space="0" w:color="000000"/>
            </w:tcBorders>
            <w:vAlign w:val="bottom"/>
          </w:tcPr>
          <w:p w14:paraId="22976C6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(4.568)</w:t>
            </w:r>
          </w:p>
        </w:tc>
        <w:tc>
          <w:tcPr>
            <w:tcW w:w="1489" w:type="dxa"/>
            <w:tcBorders>
              <w:bottom w:val="single" w:sz="4" w:space="0" w:color="000000"/>
            </w:tcBorders>
            <w:vAlign w:val="bottom"/>
          </w:tcPr>
          <w:p w14:paraId="2625E59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(5.144)</w:t>
            </w:r>
          </w:p>
        </w:tc>
        <w:tc>
          <w:tcPr>
            <w:tcW w:w="1490" w:type="dxa"/>
            <w:tcBorders>
              <w:bottom w:val="single" w:sz="4" w:space="0" w:color="000000"/>
            </w:tcBorders>
            <w:vAlign w:val="bottom"/>
          </w:tcPr>
          <w:p w14:paraId="16E57A3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(4.583)</w:t>
            </w:r>
          </w:p>
        </w:tc>
      </w:tr>
      <w:tr w:rsidR="00B5603C" w:rsidRPr="000A668B" w14:paraId="77FA3720" w14:textId="77777777">
        <w:trPr>
          <w:trHeight w:val="300"/>
        </w:trPr>
        <w:tc>
          <w:tcPr>
            <w:tcW w:w="3397" w:type="dxa"/>
            <w:tcBorders>
              <w:top w:val="single" w:sz="4" w:space="0" w:color="000000"/>
            </w:tcBorders>
            <w:vAlign w:val="bottom"/>
          </w:tcPr>
          <w:p w14:paraId="262FC5C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Number of observations</w:t>
            </w:r>
          </w:p>
        </w:tc>
        <w:tc>
          <w:tcPr>
            <w:tcW w:w="1489" w:type="dxa"/>
            <w:tcBorders>
              <w:top w:val="single" w:sz="4" w:space="0" w:color="000000"/>
            </w:tcBorders>
            <w:vAlign w:val="bottom"/>
          </w:tcPr>
          <w:p w14:paraId="11C3E05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339</w:t>
            </w:r>
          </w:p>
        </w:tc>
        <w:tc>
          <w:tcPr>
            <w:tcW w:w="1493" w:type="dxa"/>
            <w:tcBorders>
              <w:top w:val="single" w:sz="4" w:space="0" w:color="000000"/>
            </w:tcBorders>
            <w:vAlign w:val="bottom"/>
          </w:tcPr>
          <w:p w14:paraId="2281B95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413</w:t>
            </w:r>
          </w:p>
        </w:tc>
        <w:tc>
          <w:tcPr>
            <w:tcW w:w="1489" w:type="dxa"/>
            <w:tcBorders>
              <w:top w:val="single" w:sz="4" w:space="0" w:color="000000"/>
            </w:tcBorders>
            <w:vAlign w:val="bottom"/>
          </w:tcPr>
          <w:p w14:paraId="65B08C6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339</w:t>
            </w:r>
          </w:p>
        </w:tc>
        <w:tc>
          <w:tcPr>
            <w:tcW w:w="1490" w:type="dxa"/>
            <w:tcBorders>
              <w:top w:val="single" w:sz="4" w:space="0" w:color="000000"/>
            </w:tcBorders>
            <w:vAlign w:val="bottom"/>
          </w:tcPr>
          <w:p w14:paraId="410856E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413</w:t>
            </w:r>
          </w:p>
        </w:tc>
      </w:tr>
      <w:tr w:rsidR="00B5603C" w:rsidRPr="000A668B" w14:paraId="15C9E329" w14:textId="77777777">
        <w:trPr>
          <w:trHeight w:val="300"/>
        </w:trPr>
        <w:tc>
          <w:tcPr>
            <w:tcW w:w="3397" w:type="dxa"/>
            <w:vAlign w:val="bottom"/>
          </w:tcPr>
          <w:p w14:paraId="5521BFB5" w14:textId="21033754" w:rsidR="00B5603C" w:rsidRPr="000A668B" w:rsidRDefault="007B1DD2">
            <w:pPr>
              <w:spacing w:after="0" w:line="240" w:lineRule="auto"/>
              <w:rPr>
                <w:color w:val="000000"/>
              </w:rPr>
            </w:pPr>
            <w:r w:rsidRPr="000A668B">
              <w:rPr>
                <w:rFonts w:ascii="Times New Roman" w:eastAsia="Times New Roman" w:hAnsi="Times New Roman" w:cs="Times New Roman"/>
                <w:i/>
                <w:iCs/>
                <w:color w:val="000000"/>
                <w:lang w:eastAsia="pl-PL"/>
              </w:rPr>
              <w:t>R</w:t>
            </w:r>
            <w:r w:rsidR="00B400AD" w:rsidRPr="000A668B">
              <w:rPr>
                <w:rFonts w:ascii="Times New Roman" w:eastAsia="Times New Roman" w:hAnsi="Times New Roman" w:cs="Times New Roman"/>
                <w:color w:val="000000"/>
                <w:vertAlign w:val="superscript"/>
                <w:lang w:eastAsia="pl-PL"/>
              </w:rPr>
              <w:t>2</w:t>
            </w:r>
          </w:p>
        </w:tc>
        <w:tc>
          <w:tcPr>
            <w:tcW w:w="1489" w:type="dxa"/>
            <w:vAlign w:val="bottom"/>
          </w:tcPr>
          <w:p w14:paraId="0AC470F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0.533</w:t>
            </w:r>
          </w:p>
        </w:tc>
        <w:tc>
          <w:tcPr>
            <w:tcW w:w="1493" w:type="dxa"/>
            <w:vAlign w:val="bottom"/>
          </w:tcPr>
          <w:p w14:paraId="2D2EE1B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0.375</w:t>
            </w:r>
          </w:p>
        </w:tc>
        <w:tc>
          <w:tcPr>
            <w:tcW w:w="1489" w:type="dxa"/>
            <w:vAlign w:val="bottom"/>
          </w:tcPr>
          <w:p w14:paraId="7A95FA7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0.530</w:t>
            </w:r>
          </w:p>
        </w:tc>
        <w:tc>
          <w:tcPr>
            <w:tcW w:w="1490" w:type="dxa"/>
            <w:vAlign w:val="bottom"/>
          </w:tcPr>
          <w:p w14:paraId="66B701B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0.370</w:t>
            </w:r>
          </w:p>
        </w:tc>
      </w:tr>
      <w:tr w:rsidR="00B5603C" w:rsidRPr="000A668B" w14:paraId="772C6F0D" w14:textId="77777777">
        <w:trPr>
          <w:trHeight w:val="300"/>
        </w:trPr>
        <w:tc>
          <w:tcPr>
            <w:tcW w:w="3397" w:type="dxa"/>
            <w:vAlign w:val="bottom"/>
          </w:tcPr>
          <w:p w14:paraId="7D1C6446" w14:textId="77777777" w:rsidR="00B5603C" w:rsidRPr="000A6173" w:rsidRDefault="007B1DD2">
            <w:pPr>
              <w:spacing w:after="0" w:line="240" w:lineRule="auto"/>
              <w:rPr>
                <w:color w:val="000000"/>
              </w:rPr>
            </w:pPr>
            <w:r w:rsidRPr="000A6173">
              <w:rPr>
                <w:rFonts w:ascii="Times New Roman" w:eastAsia="Times New Roman" w:hAnsi="Times New Roman" w:cs="Times New Roman"/>
                <w:color w:val="000000"/>
                <w:lang w:eastAsia="pl-PL"/>
              </w:rPr>
              <w:t xml:space="preserve">Cragg-Donald Wald </w:t>
            </w:r>
            <w:r w:rsidRPr="00183F94">
              <w:rPr>
                <w:rFonts w:ascii="Times New Roman" w:eastAsia="Times New Roman" w:hAnsi="Times New Roman" w:cs="Times New Roman"/>
                <w:i/>
                <w:iCs/>
                <w:color w:val="000000"/>
                <w:lang w:eastAsia="pl-PL"/>
              </w:rPr>
              <w:t>F</w:t>
            </w:r>
            <w:r w:rsidRPr="000A6173">
              <w:rPr>
                <w:rFonts w:ascii="Times New Roman" w:eastAsia="Times New Roman" w:hAnsi="Times New Roman" w:cs="Times New Roman"/>
                <w:color w:val="000000"/>
                <w:lang w:eastAsia="pl-PL"/>
              </w:rPr>
              <w:t xml:space="preserve"> statistic</w:t>
            </w:r>
          </w:p>
        </w:tc>
        <w:tc>
          <w:tcPr>
            <w:tcW w:w="1489" w:type="dxa"/>
            <w:vAlign w:val="bottom"/>
          </w:tcPr>
          <w:p w14:paraId="453FBD1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43.481</w:t>
            </w:r>
          </w:p>
        </w:tc>
        <w:tc>
          <w:tcPr>
            <w:tcW w:w="1493" w:type="dxa"/>
            <w:vAlign w:val="bottom"/>
          </w:tcPr>
          <w:p w14:paraId="3946690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34.611</w:t>
            </w:r>
          </w:p>
        </w:tc>
        <w:tc>
          <w:tcPr>
            <w:tcW w:w="1489" w:type="dxa"/>
            <w:vAlign w:val="bottom"/>
          </w:tcPr>
          <w:p w14:paraId="5D3848E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43.070</w:t>
            </w:r>
          </w:p>
        </w:tc>
        <w:tc>
          <w:tcPr>
            <w:tcW w:w="1490" w:type="dxa"/>
            <w:vAlign w:val="bottom"/>
          </w:tcPr>
          <w:p w14:paraId="5351761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38.335</w:t>
            </w:r>
          </w:p>
        </w:tc>
      </w:tr>
      <w:tr w:rsidR="00B5603C" w:rsidRPr="000A668B" w14:paraId="56D0BCB8" w14:textId="77777777">
        <w:trPr>
          <w:trHeight w:val="300"/>
        </w:trPr>
        <w:tc>
          <w:tcPr>
            <w:tcW w:w="3397" w:type="dxa"/>
            <w:vAlign w:val="bottom"/>
          </w:tcPr>
          <w:p w14:paraId="7EAD3AFB" w14:textId="61DC613E" w:rsidR="00B5603C" w:rsidRPr="000A6173" w:rsidRDefault="007B1DD2">
            <w:pPr>
              <w:spacing w:after="0" w:line="240" w:lineRule="auto"/>
              <w:rPr>
                <w:color w:val="000000"/>
              </w:rPr>
            </w:pPr>
            <w:proofErr w:type="spellStart"/>
            <w:r w:rsidRPr="000A6173">
              <w:rPr>
                <w:rFonts w:ascii="Times New Roman" w:eastAsia="Times New Roman" w:hAnsi="Times New Roman" w:cs="Times New Roman"/>
                <w:color w:val="000000"/>
                <w:lang w:eastAsia="pl-PL"/>
              </w:rPr>
              <w:t>Sargan</w:t>
            </w:r>
            <w:proofErr w:type="spellEnd"/>
            <w:r w:rsidR="000A6173">
              <w:rPr>
                <w:rFonts w:ascii="Times New Roman" w:eastAsia="Times New Roman" w:hAnsi="Times New Roman" w:cs="Times New Roman"/>
                <w:color w:val="000000"/>
                <w:lang w:eastAsia="pl-PL"/>
              </w:rPr>
              <w:t>–</w:t>
            </w:r>
            <w:r w:rsidRPr="000A6173">
              <w:rPr>
                <w:rFonts w:ascii="Times New Roman" w:eastAsia="Times New Roman" w:hAnsi="Times New Roman" w:cs="Times New Roman"/>
                <w:color w:val="000000"/>
                <w:lang w:eastAsia="pl-PL"/>
              </w:rPr>
              <w:t xml:space="preserve">Hansen </w:t>
            </w:r>
            <w:r w:rsidRPr="00183F94">
              <w:rPr>
                <w:rFonts w:ascii="Times New Roman" w:eastAsia="Times New Roman" w:hAnsi="Times New Roman" w:cs="Times New Roman"/>
                <w:i/>
                <w:iCs/>
                <w:color w:val="000000"/>
                <w:lang w:eastAsia="pl-PL"/>
              </w:rPr>
              <w:t>J</w:t>
            </w:r>
            <w:r w:rsidRPr="000A6173">
              <w:rPr>
                <w:rFonts w:ascii="Times New Roman" w:eastAsia="Times New Roman" w:hAnsi="Times New Roman" w:cs="Times New Roman"/>
                <w:color w:val="000000"/>
                <w:lang w:eastAsia="pl-PL"/>
              </w:rPr>
              <w:t xml:space="preserve"> statistic</w:t>
            </w:r>
          </w:p>
        </w:tc>
        <w:tc>
          <w:tcPr>
            <w:tcW w:w="1489" w:type="dxa"/>
            <w:vAlign w:val="bottom"/>
          </w:tcPr>
          <w:p w14:paraId="56BCB9B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3.004</w:t>
            </w:r>
          </w:p>
        </w:tc>
        <w:tc>
          <w:tcPr>
            <w:tcW w:w="1493" w:type="dxa"/>
            <w:vAlign w:val="bottom"/>
          </w:tcPr>
          <w:p w14:paraId="212DE8D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1.910</w:t>
            </w:r>
          </w:p>
        </w:tc>
        <w:tc>
          <w:tcPr>
            <w:tcW w:w="1489" w:type="dxa"/>
            <w:vAlign w:val="bottom"/>
          </w:tcPr>
          <w:p w14:paraId="794B4D6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5.328</w:t>
            </w:r>
          </w:p>
        </w:tc>
        <w:tc>
          <w:tcPr>
            <w:tcW w:w="1490" w:type="dxa"/>
            <w:vAlign w:val="bottom"/>
          </w:tcPr>
          <w:p w14:paraId="58E4A66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2.178</w:t>
            </w:r>
          </w:p>
        </w:tc>
      </w:tr>
      <w:tr w:rsidR="00B5603C" w:rsidRPr="000A668B" w14:paraId="32E8BAEC" w14:textId="77777777">
        <w:trPr>
          <w:trHeight w:val="300"/>
        </w:trPr>
        <w:tc>
          <w:tcPr>
            <w:tcW w:w="3397" w:type="dxa"/>
            <w:vAlign w:val="bottom"/>
          </w:tcPr>
          <w:p w14:paraId="20E4CFF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w:t>
            </w:r>
            <w:r w:rsidRPr="000A668B">
              <w:rPr>
                <w:rFonts w:ascii="Times New Roman" w:eastAsia="Times New Roman" w:hAnsi="Times New Roman" w:cs="Times New Roman"/>
                <w:i/>
                <w:iCs/>
                <w:color w:val="000000"/>
                <w:lang w:eastAsia="pl-PL"/>
              </w:rPr>
              <w:t>p</w:t>
            </w:r>
            <w:r w:rsidRPr="000A668B">
              <w:rPr>
                <w:rFonts w:ascii="Times New Roman" w:eastAsia="Times New Roman" w:hAnsi="Times New Roman" w:cs="Times New Roman"/>
                <w:color w:val="000000"/>
                <w:lang w:eastAsia="pl-PL"/>
              </w:rPr>
              <w:t>-value)</w:t>
            </w:r>
          </w:p>
        </w:tc>
        <w:tc>
          <w:tcPr>
            <w:tcW w:w="1489" w:type="dxa"/>
            <w:vAlign w:val="bottom"/>
          </w:tcPr>
          <w:p w14:paraId="050BDB0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(0.391)</w:t>
            </w:r>
          </w:p>
        </w:tc>
        <w:tc>
          <w:tcPr>
            <w:tcW w:w="1493" w:type="dxa"/>
            <w:vAlign w:val="bottom"/>
          </w:tcPr>
          <w:p w14:paraId="32DE654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(0.591)</w:t>
            </w:r>
          </w:p>
        </w:tc>
        <w:tc>
          <w:tcPr>
            <w:tcW w:w="1489" w:type="dxa"/>
            <w:vAlign w:val="bottom"/>
          </w:tcPr>
          <w:p w14:paraId="18DFFE1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(0.149)</w:t>
            </w:r>
          </w:p>
        </w:tc>
        <w:tc>
          <w:tcPr>
            <w:tcW w:w="1490" w:type="dxa"/>
            <w:vAlign w:val="bottom"/>
          </w:tcPr>
          <w:p w14:paraId="6423225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(0.536)</w:t>
            </w:r>
          </w:p>
        </w:tc>
      </w:tr>
      <w:tr w:rsidR="00B5603C" w:rsidRPr="000A668B" w14:paraId="638D1B50" w14:textId="77777777">
        <w:trPr>
          <w:trHeight w:val="300"/>
        </w:trPr>
        <w:tc>
          <w:tcPr>
            <w:tcW w:w="3397" w:type="dxa"/>
            <w:vAlign w:val="bottom"/>
          </w:tcPr>
          <w:p w14:paraId="2557B160" w14:textId="6069F627" w:rsidR="00B5603C" w:rsidRPr="000A668B" w:rsidRDefault="007B1DD2">
            <w:pPr>
              <w:spacing w:after="0" w:line="240" w:lineRule="auto"/>
              <w:rPr>
                <w:color w:val="000000"/>
              </w:rPr>
            </w:pPr>
            <w:proofErr w:type="spellStart"/>
            <w:r w:rsidRPr="000A668B">
              <w:rPr>
                <w:rFonts w:ascii="Times New Roman" w:eastAsia="Times New Roman" w:hAnsi="Times New Roman" w:cs="Times New Roman"/>
                <w:color w:val="000000"/>
                <w:lang w:eastAsia="pl-PL"/>
              </w:rPr>
              <w:t>Kleibergen</w:t>
            </w:r>
            <w:proofErr w:type="spellEnd"/>
            <w:r w:rsidR="000A6173">
              <w:rPr>
                <w:rFonts w:ascii="Times New Roman" w:eastAsia="Times New Roman" w:hAnsi="Times New Roman" w:cs="Times New Roman"/>
                <w:color w:val="000000"/>
                <w:lang w:eastAsia="pl-PL"/>
              </w:rPr>
              <w:t>–</w:t>
            </w:r>
            <w:r w:rsidRPr="000A6173">
              <w:rPr>
                <w:rFonts w:ascii="Times New Roman" w:eastAsia="Times New Roman" w:hAnsi="Times New Roman" w:cs="Times New Roman"/>
                <w:color w:val="000000"/>
                <w:lang w:eastAsia="pl-PL"/>
              </w:rPr>
              <w:t xml:space="preserve">Paap </w:t>
            </w:r>
            <w:r w:rsidRPr="00183F94">
              <w:rPr>
                <w:rFonts w:ascii="Times New Roman" w:eastAsia="Times New Roman" w:hAnsi="Times New Roman" w:cs="Times New Roman"/>
                <w:i/>
                <w:iCs/>
                <w:color w:val="000000"/>
                <w:lang w:eastAsia="pl-PL"/>
              </w:rPr>
              <w:t>LM</w:t>
            </w:r>
            <w:r w:rsidRPr="000A668B">
              <w:rPr>
                <w:rFonts w:ascii="Times New Roman" w:eastAsia="Times New Roman" w:hAnsi="Times New Roman" w:cs="Times New Roman"/>
                <w:color w:val="000000"/>
                <w:lang w:eastAsia="pl-PL"/>
              </w:rPr>
              <w:t xml:space="preserve"> statistic</w:t>
            </w:r>
          </w:p>
        </w:tc>
        <w:tc>
          <w:tcPr>
            <w:tcW w:w="1489" w:type="dxa"/>
            <w:vAlign w:val="bottom"/>
          </w:tcPr>
          <w:p w14:paraId="303C67D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17.603</w:t>
            </w:r>
          </w:p>
        </w:tc>
        <w:tc>
          <w:tcPr>
            <w:tcW w:w="1493" w:type="dxa"/>
            <w:vAlign w:val="bottom"/>
          </w:tcPr>
          <w:p w14:paraId="1868BD9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22.741</w:t>
            </w:r>
          </w:p>
        </w:tc>
        <w:tc>
          <w:tcPr>
            <w:tcW w:w="1489" w:type="dxa"/>
            <w:vAlign w:val="bottom"/>
          </w:tcPr>
          <w:p w14:paraId="053ED1F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16.641</w:t>
            </w:r>
          </w:p>
        </w:tc>
        <w:tc>
          <w:tcPr>
            <w:tcW w:w="1490" w:type="dxa"/>
            <w:vAlign w:val="bottom"/>
          </w:tcPr>
          <w:p w14:paraId="560A488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23.805</w:t>
            </w:r>
          </w:p>
        </w:tc>
      </w:tr>
      <w:tr w:rsidR="00B5603C" w:rsidRPr="000A668B" w14:paraId="7B2F551E" w14:textId="77777777">
        <w:trPr>
          <w:trHeight w:val="300"/>
        </w:trPr>
        <w:tc>
          <w:tcPr>
            <w:tcW w:w="3397" w:type="dxa"/>
            <w:tcBorders>
              <w:bottom w:val="single" w:sz="4" w:space="0" w:color="000000"/>
            </w:tcBorders>
            <w:vAlign w:val="bottom"/>
          </w:tcPr>
          <w:p w14:paraId="375DB5B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w:t>
            </w:r>
            <w:r w:rsidRPr="000A668B">
              <w:rPr>
                <w:rFonts w:ascii="Times New Roman" w:eastAsia="Times New Roman" w:hAnsi="Times New Roman" w:cs="Times New Roman"/>
                <w:i/>
                <w:iCs/>
                <w:color w:val="000000"/>
                <w:lang w:eastAsia="pl-PL"/>
              </w:rPr>
              <w:t>p</w:t>
            </w:r>
            <w:r w:rsidRPr="000A668B">
              <w:rPr>
                <w:rFonts w:ascii="Times New Roman" w:eastAsia="Times New Roman" w:hAnsi="Times New Roman" w:cs="Times New Roman"/>
                <w:color w:val="000000"/>
                <w:lang w:eastAsia="pl-PL"/>
              </w:rPr>
              <w:t>-value)</w:t>
            </w:r>
          </w:p>
        </w:tc>
        <w:tc>
          <w:tcPr>
            <w:tcW w:w="1489" w:type="dxa"/>
            <w:tcBorders>
              <w:bottom w:val="single" w:sz="4" w:space="0" w:color="000000"/>
            </w:tcBorders>
            <w:vAlign w:val="bottom"/>
          </w:tcPr>
          <w:p w14:paraId="2110E54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(0.002)</w:t>
            </w:r>
          </w:p>
        </w:tc>
        <w:tc>
          <w:tcPr>
            <w:tcW w:w="1493" w:type="dxa"/>
            <w:tcBorders>
              <w:bottom w:val="single" w:sz="4" w:space="0" w:color="000000"/>
            </w:tcBorders>
            <w:vAlign w:val="bottom"/>
          </w:tcPr>
          <w:p w14:paraId="2039A12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(0.000)</w:t>
            </w:r>
          </w:p>
        </w:tc>
        <w:tc>
          <w:tcPr>
            <w:tcW w:w="1489" w:type="dxa"/>
            <w:tcBorders>
              <w:bottom w:val="single" w:sz="4" w:space="0" w:color="000000"/>
            </w:tcBorders>
            <w:vAlign w:val="bottom"/>
          </w:tcPr>
          <w:p w14:paraId="5DE90BE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(0.002)</w:t>
            </w:r>
          </w:p>
        </w:tc>
        <w:tc>
          <w:tcPr>
            <w:tcW w:w="1490" w:type="dxa"/>
            <w:tcBorders>
              <w:bottom w:val="single" w:sz="4" w:space="0" w:color="000000"/>
            </w:tcBorders>
            <w:vAlign w:val="bottom"/>
          </w:tcPr>
          <w:p w14:paraId="507A342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(0.000)</w:t>
            </w:r>
          </w:p>
        </w:tc>
      </w:tr>
    </w:tbl>
    <w:p w14:paraId="019B4FCF" w14:textId="77777777" w:rsidR="00BC407A" w:rsidRPr="000A668B" w:rsidRDefault="00BC407A" w:rsidP="00357065">
      <w:pPr>
        <w:spacing w:after="0"/>
        <w:jc w:val="both"/>
        <w:rPr>
          <w:rFonts w:ascii="Times New Roman" w:hAnsi="Times New Roman" w:cs="Times New Roman"/>
          <w:color w:val="000000"/>
          <w:sz w:val="20"/>
          <w:szCs w:val="20"/>
        </w:rPr>
      </w:pPr>
      <w:r w:rsidRPr="000A668B">
        <w:rPr>
          <w:rFonts w:ascii="Times New Roman" w:hAnsi="Times New Roman" w:cs="Times New Roman"/>
          <w:color w:val="000000"/>
          <w:sz w:val="20"/>
          <w:szCs w:val="20"/>
        </w:rPr>
        <w:t xml:space="preserve">*, ** and *** indicate statistical significance at the 10, 5 and 1 per cent levels, respectively. </w:t>
      </w:r>
    </w:p>
    <w:p w14:paraId="61E14C65" w14:textId="6EFD85FF" w:rsidR="00B5603C" w:rsidRPr="000A668B" w:rsidRDefault="007B1DD2" w:rsidP="000544B9">
      <w:pPr>
        <w:spacing w:after="0"/>
        <w:jc w:val="both"/>
        <w:rPr>
          <w:color w:val="000000"/>
          <w:sz w:val="20"/>
          <w:szCs w:val="20"/>
        </w:rPr>
      </w:pPr>
      <w:r w:rsidRPr="000A668B">
        <w:rPr>
          <w:rFonts w:ascii="Times New Roman" w:hAnsi="Times New Roman" w:cs="Times New Roman"/>
          <w:color w:val="000000"/>
          <w:sz w:val="20"/>
          <w:szCs w:val="20"/>
        </w:rPr>
        <w:t xml:space="preserve">Notes: Parameters were estimated by 2SLS. Standard errors shown in brackets are robust to heteroscedasticity and autocorrelation. The instrumental variables used for </w:t>
      </w:r>
      <w:r w:rsidRPr="000A668B">
        <w:rPr>
          <w:rFonts w:ascii="Times New Roman" w:eastAsia="Times New Roman" w:hAnsi="Times New Roman" w:cs="Times New Roman"/>
          <w:i/>
          <w:color w:val="000000"/>
          <w:sz w:val="20"/>
          <w:szCs w:val="20"/>
          <w:lang w:eastAsia="pl-PL"/>
        </w:rPr>
        <w:t>robot</w:t>
      </w:r>
      <w:r w:rsidRPr="000A668B">
        <w:rPr>
          <w:rFonts w:ascii="Times New Roman" w:hAnsi="Times New Roman" w:cs="Times New Roman"/>
          <w:color w:val="000000"/>
          <w:sz w:val="20"/>
          <w:szCs w:val="20"/>
        </w:rPr>
        <w:t xml:space="preserve"> and </w:t>
      </w:r>
      <w:proofErr w:type="spellStart"/>
      <w:r w:rsidRPr="000A668B">
        <w:rPr>
          <w:rFonts w:ascii="Times New Roman" w:hAnsi="Times New Roman" w:cs="Times New Roman"/>
          <w:i/>
          <w:color w:val="000000"/>
          <w:sz w:val="20"/>
          <w:szCs w:val="20"/>
        </w:rPr>
        <w:t>robot×</w:t>
      </w:r>
      <w:r w:rsidRPr="000A668B">
        <w:rPr>
          <w:rFonts w:ascii="Times New Roman" w:eastAsia="Times New Roman" w:hAnsi="Times New Roman" w:cs="Times New Roman"/>
          <w:i/>
          <w:color w:val="000000"/>
          <w:sz w:val="20"/>
          <w:szCs w:val="20"/>
          <w:lang w:eastAsia="pl-PL"/>
        </w:rPr>
        <w:t>output</w:t>
      </w:r>
      <w:proofErr w:type="spellEnd"/>
      <w:r w:rsidRPr="000A668B">
        <w:rPr>
          <w:rFonts w:ascii="Times New Roman" w:eastAsia="Times New Roman" w:hAnsi="Times New Roman" w:cs="Times New Roman"/>
          <w:i/>
          <w:color w:val="000000"/>
          <w:sz w:val="20"/>
          <w:szCs w:val="20"/>
          <w:lang w:eastAsia="pl-PL"/>
        </w:rPr>
        <w:t xml:space="preserve"> growth</w:t>
      </w:r>
      <w:r w:rsidRPr="000A668B">
        <w:rPr>
          <w:rFonts w:ascii="Times New Roman" w:hAnsi="Times New Roman" w:cs="Times New Roman"/>
          <w:color w:val="000000"/>
          <w:sz w:val="20"/>
          <w:szCs w:val="20"/>
        </w:rPr>
        <w:t xml:space="preserve"> are the following: (</w:t>
      </w:r>
      <w:r w:rsidRPr="000A668B">
        <w:rPr>
          <w:rFonts w:ascii="Times New Roman" w:hAnsi="Times New Roman" w:cs="Times New Roman"/>
          <w:i/>
          <w:color w:val="000000"/>
          <w:sz w:val="20"/>
          <w:szCs w:val="20"/>
        </w:rPr>
        <w:t>output growth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GDP of textiles sector in 1995</w:t>
      </w:r>
      <w:r w:rsidRPr="000A668B">
        <w:rPr>
          <w:rFonts w:ascii="Times New Roman" w:hAnsi="Times New Roman" w:cs="Times New Roman"/>
          <w:color w:val="000000"/>
          <w:sz w:val="20"/>
          <w:szCs w:val="20"/>
        </w:rPr>
        <w:t>),</w:t>
      </w:r>
      <w:r w:rsidRPr="000A668B">
        <w:rPr>
          <w:rFonts w:ascii="Times New Roman" w:hAnsi="Times New Roman" w:cs="Times New Roman"/>
          <w:i/>
          <w:color w:val="000000"/>
          <w:sz w:val="20"/>
          <w:szCs w:val="20"/>
        </w:rPr>
        <w:t xml:space="preserve"> </w:t>
      </w:r>
      <w:r w:rsidRPr="000A668B">
        <w:rPr>
          <w:rFonts w:ascii="Times New Roman" w:hAnsi="Times New Roman" w:cs="Times New Roman"/>
          <w:color w:val="000000"/>
          <w:sz w:val="20"/>
          <w:szCs w:val="20"/>
        </w:rPr>
        <w:t>(</w:t>
      </w:r>
      <w:r w:rsidRPr="000A668B">
        <w:rPr>
          <w:rFonts w:ascii="Times New Roman" w:hAnsi="Times New Roman" w:cs="Times New Roman"/>
          <w:i/>
          <w:color w:val="000000"/>
          <w:sz w:val="20"/>
          <w:szCs w:val="20"/>
        </w:rPr>
        <w:t>output growth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GDP of vehicles sector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growth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clerical workers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growth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managers in 1995</w:t>
      </w:r>
      <w:r w:rsidRPr="000A668B">
        <w:rPr>
          <w:rFonts w:ascii="Times New Roman" w:hAnsi="Times New Roman" w:cs="Times New Roman"/>
          <w:color w:val="000000"/>
          <w:sz w:val="20"/>
          <w:szCs w:val="20"/>
        </w:rPr>
        <w:t>)</w:t>
      </w:r>
      <w:r w:rsidR="00BC407A" w:rsidRPr="000A668B">
        <w:rPr>
          <w:rFonts w:ascii="Times New Roman" w:hAnsi="Times New Roman" w:cs="Times New Roman"/>
          <w:color w:val="000000"/>
          <w:sz w:val="20"/>
          <w:szCs w:val="20"/>
        </w:rPr>
        <w:t xml:space="preserve"> </w:t>
      </w:r>
      <w:r w:rsidR="00BC407A" w:rsidRPr="000A6173">
        <w:rPr>
          <w:rFonts w:ascii="Times New Roman" w:hAnsi="Times New Roman" w:cs="Times New Roman"/>
          <w:color w:val="000000"/>
          <w:sz w:val="20"/>
          <w:szCs w:val="20"/>
        </w:rPr>
        <w:t>and</w:t>
      </w:r>
      <w:r w:rsidRPr="000A6173">
        <w:rPr>
          <w:rFonts w:ascii="Times New Roman" w:hAnsi="Times New Roman" w:cs="Times New Roman"/>
          <w:color w:val="000000"/>
          <w:sz w:val="20"/>
          <w:szCs w:val="20"/>
        </w:rPr>
        <w:t xml:space="preserve"> </w:t>
      </w:r>
      <w:r w:rsidR="007B3481" w:rsidRPr="005D6265">
        <w:rPr>
          <w:rFonts w:ascii="Times New Roman" w:hAnsi="Times New Roman" w:cs="Times New Roman"/>
          <w:color w:val="000000"/>
          <w:sz w:val="20"/>
          <w:szCs w:val="20"/>
        </w:rPr>
        <w:t>old-age dependency</w:t>
      </w:r>
      <w:r w:rsidRPr="005D6265">
        <w:rPr>
          <w:rFonts w:ascii="Times New Roman" w:hAnsi="Times New Roman" w:cs="Times New Roman"/>
          <w:color w:val="000000"/>
          <w:sz w:val="20"/>
          <w:szCs w:val="20"/>
        </w:rPr>
        <w:t xml:space="preserve"> ratio</w:t>
      </w:r>
      <w:r w:rsidRPr="000A668B">
        <w:rPr>
          <w:rFonts w:ascii="Times New Roman" w:hAnsi="Times New Roman" w:cs="Times New Roman"/>
          <w:color w:val="000000"/>
          <w:sz w:val="20"/>
          <w:szCs w:val="20"/>
        </w:rPr>
        <w:t>.</w:t>
      </w:r>
    </w:p>
    <w:p w14:paraId="1C62B539" w14:textId="77777777" w:rsidR="00357065" w:rsidRPr="000A668B" w:rsidRDefault="00357065" w:rsidP="000544B9">
      <w:pPr>
        <w:spacing w:after="0"/>
        <w:jc w:val="both"/>
        <w:rPr>
          <w:color w:val="000000"/>
          <w:sz w:val="20"/>
          <w:szCs w:val="20"/>
        </w:rPr>
      </w:pPr>
      <w:r w:rsidRPr="000A668B">
        <w:rPr>
          <w:rFonts w:ascii="Times New Roman" w:hAnsi="Times New Roman" w:cs="Times New Roman"/>
          <w:color w:val="000000"/>
          <w:sz w:val="20"/>
          <w:szCs w:val="20"/>
        </w:rPr>
        <w:t xml:space="preserve">Source: Our own calculations based on OECD and IFR data. </w:t>
      </w:r>
    </w:p>
    <w:p w14:paraId="1B3C9922" w14:textId="77777777" w:rsidR="00B5603C" w:rsidRPr="000A668B" w:rsidRDefault="007B1DD2">
      <w:pPr>
        <w:spacing w:after="0" w:line="240" w:lineRule="auto"/>
        <w:rPr>
          <w:rFonts w:ascii="Times New Roman" w:hAnsi="Times New Roman" w:cs="Times New Roman"/>
          <w:color w:val="000000"/>
          <w:sz w:val="20"/>
          <w:szCs w:val="20"/>
        </w:rPr>
      </w:pPr>
      <w:r w:rsidRPr="000A668B">
        <w:rPr>
          <w:sz w:val="20"/>
          <w:szCs w:val="20"/>
        </w:rPr>
        <w:br w:type="page"/>
      </w:r>
    </w:p>
    <w:p w14:paraId="7ECB6A0A" w14:textId="230A3DE8" w:rsidR="00B5603C" w:rsidRPr="000A668B" w:rsidRDefault="00EA4E1A" w:rsidP="008650CC">
      <w:pPr>
        <w:pStyle w:val="Heading2"/>
      </w:pPr>
      <w:r w:rsidRPr="000A668B">
        <w:lastRenderedPageBreak/>
        <w:t xml:space="preserve">Appendix 3. </w:t>
      </w:r>
      <w:r w:rsidR="007B1DD2" w:rsidRPr="000A668B">
        <w:t>Okun’s Law in industry and services in contraction</w:t>
      </w:r>
    </w:p>
    <w:p w14:paraId="5CB006C7" w14:textId="3C0EC823" w:rsidR="00B5603C" w:rsidRPr="000A668B" w:rsidRDefault="007B1DD2">
      <w:pPr>
        <w:spacing w:line="480" w:lineRule="auto"/>
        <w:jc w:val="both"/>
        <w:rPr>
          <w:color w:val="000000"/>
        </w:rPr>
      </w:pPr>
      <w:r w:rsidRPr="000A668B">
        <w:rPr>
          <w:rFonts w:ascii="Times New Roman" w:hAnsi="Times New Roman" w:cs="Times New Roman"/>
          <w:color w:val="000000"/>
          <w:sz w:val="24"/>
          <w:szCs w:val="24"/>
        </w:rPr>
        <w:t xml:space="preserve">Investment in robotics tends to be concentrated in industrial sectors. It could therefore be conjectured that automation prevents job reductions during contractions mainly – or even only – in </w:t>
      </w:r>
      <w:r w:rsidR="001B2E7A" w:rsidRPr="000A668B">
        <w:rPr>
          <w:rFonts w:ascii="Times New Roman" w:hAnsi="Times New Roman" w:cs="Times New Roman"/>
          <w:color w:val="000000"/>
          <w:sz w:val="24"/>
          <w:szCs w:val="24"/>
        </w:rPr>
        <w:t xml:space="preserve">those sectors </w:t>
      </w:r>
      <w:r w:rsidRPr="000A668B">
        <w:rPr>
          <w:rFonts w:ascii="Times New Roman" w:hAnsi="Times New Roman" w:cs="Times New Roman"/>
          <w:color w:val="000000"/>
          <w:sz w:val="24"/>
          <w:szCs w:val="24"/>
        </w:rPr>
        <w:t xml:space="preserve">while leaving the Okun coefficient </w:t>
      </w:r>
      <w:r w:rsidR="001B2E7A" w:rsidRPr="000A668B">
        <w:rPr>
          <w:rFonts w:ascii="Times New Roman" w:hAnsi="Times New Roman" w:cs="Times New Roman"/>
          <w:color w:val="000000"/>
          <w:sz w:val="24"/>
          <w:szCs w:val="24"/>
        </w:rPr>
        <w:t xml:space="preserve">unchanged </w:t>
      </w:r>
      <w:r w:rsidRPr="000A668B">
        <w:rPr>
          <w:rFonts w:ascii="Times New Roman" w:hAnsi="Times New Roman" w:cs="Times New Roman"/>
          <w:color w:val="000000"/>
          <w:sz w:val="24"/>
          <w:szCs w:val="24"/>
        </w:rPr>
        <w:t xml:space="preserve">in services. In this </w:t>
      </w:r>
      <w:r w:rsidR="000A6173">
        <w:rPr>
          <w:rFonts w:ascii="Times New Roman" w:hAnsi="Times New Roman" w:cs="Times New Roman"/>
          <w:color w:val="000000"/>
          <w:sz w:val="24"/>
          <w:szCs w:val="24"/>
        </w:rPr>
        <w:t>appendix</w:t>
      </w:r>
      <w:r w:rsidRPr="000A668B">
        <w:rPr>
          <w:rFonts w:ascii="Times New Roman" w:hAnsi="Times New Roman" w:cs="Times New Roman"/>
          <w:color w:val="000000"/>
          <w:sz w:val="24"/>
          <w:szCs w:val="24"/>
        </w:rPr>
        <w:t xml:space="preserve">, we investigate the </w:t>
      </w:r>
      <w:r w:rsidR="0004178D" w:rsidRPr="000A668B">
        <w:rPr>
          <w:rFonts w:ascii="Times New Roman" w:hAnsi="Times New Roman" w:cs="Times New Roman"/>
          <w:color w:val="000000"/>
          <w:sz w:val="24"/>
          <w:szCs w:val="24"/>
        </w:rPr>
        <w:t xml:space="preserve">separate </w:t>
      </w:r>
      <w:r w:rsidRPr="000A668B">
        <w:rPr>
          <w:rFonts w:ascii="Times New Roman" w:hAnsi="Times New Roman" w:cs="Times New Roman"/>
          <w:color w:val="000000"/>
          <w:sz w:val="24"/>
          <w:szCs w:val="24"/>
        </w:rPr>
        <w:t>impact</w:t>
      </w:r>
      <w:r w:rsidR="0004178D"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 xml:space="preserve"> of GDP changes on employment in services (</w:t>
      </w:r>
      <w:r w:rsidR="003C2B86" w:rsidRPr="000A668B">
        <w:rPr>
          <w:rFonts w:ascii="Times New Roman" w:hAnsi="Times New Roman" w:cs="Times New Roman"/>
          <w:color w:val="000000"/>
          <w:sz w:val="24"/>
          <w:szCs w:val="24"/>
        </w:rPr>
        <w:t>m</w:t>
      </w:r>
      <w:r w:rsidRPr="000A668B">
        <w:rPr>
          <w:rFonts w:ascii="Times New Roman" w:hAnsi="Times New Roman" w:cs="Times New Roman"/>
          <w:color w:val="000000"/>
          <w:sz w:val="24"/>
          <w:szCs w:val="24"/>
        </w:rPr>
        <w:t xml:space="preserve">arket services and </w:t>
      </w:r>
      <w:r w:rsidR="003C2B86" w:rsidRPr="000A668B">
        <w:rPr>
          <w:rFonts w:ascii="Times New Roman" w:hAnsi="Times New Roman" w:cs="Times New Roman"/>
          <w:color w:val="000000"/>
          <w:sz w:val="24"/>
          <w:szCs w:val="24"/>
        </w:rPr>
        <w:t>n</w:t>
      </w:r>
      <w:r w:rsidRPr="000A668B">
        <w:rPr>
          <w:rFonts w:ascii="Times New Roman" w:hAnsi="Times New Roman" w:cs="Times New Roman"/>
          <w:color w:val="000000"/>
          <w:sz w:val="24"/>
          <w:szCs w:val="24"/>
        </w:rPr>
        <w:t>on-market services) and industry (</w:t>
      </w:r>
      <w:r w:rsidR="00994EEC" w:rsidRPr="000A668B">
        <w:rPr>
          <w:rFonts w:ascii="Times New Roman" w:hAnsi="Times New Roman" w:cs="Times New Roman"/>
          <w:color w:val="000000"/>
          <w:sz w:val="24"/>
          <w:szCs w:val="24"/>
        </w:rPr>
        <w:t>m</w:t>
      </w:r>
      <w:r w:rsidRPr="000A668B">
        <w:rPr>
          <w:rFonts w:ascii="Times New Roman" w:hAnsi="Times New Roman" w:cs="Times New Roman"/>
          <w:color w:val="000000"/>
          <w:sz w:val="24"/>
          <w:szCs w:val="24"/>
        </w:rPr>
        <w:t xml:space="preserve">anufacturing, </w:t>
      </w:r>
      <w:r w:rsidR="00994EEC" w:rsidRPr="000A668B">
        <w:rPr>
          <w:rFonts w:ascii="Times New Roman" w:hAnsi="Times New Roman" w:cs="Times New Roman"/>
          <w:color w:val="000000"/>
          <w:sz w:val="24"/>
          <w:szCs w:val="24"/>
        </w:rPr>
        <w:t>c</w:t>
      </w:r>
      <w:r w:rsidRPr="000A668B">
        <w:rPr>
          <w:rFonts w:ascii="Times New Roman" w:hAnsi="Times New Roman" w:cs="Times New Roman"/>
          <w:color w:val="000000"/>
          <w:sz w:val="24"/>
          <w:szCs w:val="24"/>
        </w:rPr>
        <w:t xml:space="preserve">onstruction, </w:t>
      </w:r>
      <w:r w:rsidR="00994EEC" w:rsidRPr="000A668B">
        <w:rPr>
          <w:rFonts w:ascii="Times New Roman" w:hAnsi="Times New Roman" w:cs="Times New Roman"/>
          <w:color w:val="000000"/>
          <w:sz w:val="24"/>
          <w:szCs w:val="24"/>
        </w:rPr>
        <w:t>m</w:t>
      </w:r>
      <w:r w:rsidRPr="000A668B">
        <w:rPr>
          <w:rFonts w:ascii="Times New Roman" w:hAnsi="Times New Roman" w:cs="Times New Roman"/>
          <w:color w:val="000000"/>
          <w:sz w:val="24"/>
          <w:szCs w:val="24"/>
        </w:rPr>
        <w:t xml:space="preserve">ining and quarrying, and </w:t>
      </w:r>
      <w:r w:rsidR="00994EEC" w:rsidRPr="000A668B">
        <w:rPr>
          <w:rFonts w:ascii="Times New Roman" w:hAnsi="Times New Roman" w:cs="Times New Roman"/>
          <w:color w:val="000000"/>
          <w:sz w:val="24"/>
          <w:szCs w:val="24"/>
        </w:rPr>
        <w:t>e</w:t>
      </w:r>
      <w:r w:rsidRPr="000A668B">
        <w:rPr>
          <w:rFonts w:ascii="Times New Roman" w:hAnsi="Times New Roman" w:cs="Times New Roman"/>
          <w:color w:val="000000"/>
          <w:sz w:val="24"/>
          <w:szCs w:val="24"/>
        </w:rPr>
        <w:t>lectricity, gas and water supply)</w:t>
      </w:r>
      <w:r w:rsidR="00A01D89" w:rsidRPr="000A668B">
        <w:rPr>
          <w:rFonts w:ascii="Times New Roman" w:hAnsi="Times New Roman" w:cs="Times New Roman"/>
          <w:color w:val="000000"/>
          <w:sz w:val="24"/>
          <w:szCs w:val="24"/>
        </w:rPr>
        <w:t>, respectively</w:t>
      </w:r>
      <w:r w:rsidRPr="000A668B">
        <w:rPr>
          <w:rFonts w:ascii="Times New Roman" w:hAnsi="Times New Roman" w:cs="Times New Roman"/>
          <w:color w:val="000000"/>
          <w:sz w:val="24"/>
          <w:szCs w:val="24"/>
        </w:rPr>
        <w:t xml:space="preserve">. We estimate </w:t>
      </w:r>
      <w:r w:rsidR="00994EEC" w:rsidRPr="000A668B">
        <w:rPr>
          <w:rFonts w:ascii="Times New Roman" w:hAnsi="Times New Roman" w:cs="Times New Roman"/>
          <w:color w:val="000000"/>
          <w:sz w:val="24"/>
          <w:szCs w:val="24"/>
        </w:rPr>
        <w:t>e</w:t>
      </w:r>
      <w:r w:rsidRPr="000A668B">
        <w:rPr>
          <w:rFonts w:ascii="Times New Roman" w:hAnsi="Times New Roman" w:cs="Times New Roman"/>
          <w:color w:val="000000"/>
          <w:sz w:val="24"/>
          <w:szCs w:val="24"/>
        </w:rPr>
        <w:t xml:space="preserve">quations (3) and (4) in the main </w:t>
      </w:r>
      <w:r w:rsidR="00994EEC" w:rsidRPr="000A668B">
        <w:rPr>
          <w:rFonts w:ascii="Times New Roman" w:hAnsi="Times New Roman" w:cs="Times New Roman"/>
          <w:color w:val="000000"/>
          <w:sz w:val="24"/>
          <w:szCs w:val="24"/>
        </w:rPr>
        <w:t xml:space="preserve">article </w:t>
      </w:r>
      <w:r w:rsidRPr="000A668B">
        <w:rPr>
          <w:rFonts w:ascii="Times New Roman" w:hAnsi="Times New Roman" w:cs="Times New Roman"/>
          <w:color w:val="000000"/>
          <w:sz w:val="24"/>
          <w:szCs w:val="24"/>
        </w:rPr>
        <w:t>using the economy-wide rather than sectoral measures of output changes and robot intensity in order to capture sectoral shifts in employment.</w:t>
      </w:r>
    </w:p>
    <w:p w14:paraId="6800F7F4" w14:textId="1A6F0359" w:rsidR="00B5603C" w:rsidRPr="000A668B" w:rsidRDefault="007B1DD2" w:rsidP="00360AEB">
      <w:pPr>
        <w:spacing w:before="240" w:after="0" w:line="480" w:lineRule="auto"/>
        <w:ind w:firstLine="720"/>
        <w:jc w:val="both"/>
        <w:rPr>
          <w:rFonts w:ascii="Times New Roman" w:hAnsi="Times New Roman" w:cs="Times New Roman"/>
          <w:sz w:val="24"/>
          <w:szCs w:val="24"/>
        </w:rPr>
      </w:pPr>
      <w:r w:rsidRPr="000A668B">
        <w:rPr>
          <w:rFonts w:ascii="Times New Roman" w:hAnsi="Times New Roman" w:cs="Times New Roman"/>
          <w:sz w:val="24"/>
          <w:szCs w:val="24"/>
        </w:rPr>
        <w:t xml:space="preserve">As Kim (2020) discusses, technological advancements in the manufacturing sector </w:t>
      </w:r>
      <w:proofErr w:type="gramStart"/>
      <w:r w:rsidRPr="000A668B">
        <w:rPr>
          <w:rFonts w:ascii="Times New Roman" w:hAnsi="Times New Roman" w:cs="Times New Roman"/>
          <w:sz w:val="24"/>
          <w:szCs w:val="24"/>
        </w:rPr>
        <w:t>lead</w:t>
      </w:r>
      <w:proofErr w:type="gramEnd"/>
      <w:r w:rsidRPr="000A668B">
        <w:rPr>
          <w:rFonts w:ascii="Times New Roman" w:hAnsi="Times New Roman" w:cs="Times New Roman"/>
          <w:sz w:val="24"/>
          <w:szCs w:val="24"/>
        </w:rPr>
        <w:t xml:space="preserve"> to both sectoral shifts (in the long-run) and intersectoral </w:t>
      </w:r>
      <w:proofErr w:type="spellStart"/>
      <w:r w:rsidRPr="000A668B">
        <w:rPr>
          <w:rFonts w:ascii="Times New Roman" w:hAnsi="Times New Roman" w:cs="Times New Roman"/>
          <w:sz w:val="24"/>
          <w:szCs w:val="24"/>
        </w:rPr>
        <w:t>comovement</w:t>
      </w:r>
      <w:proofErr w:type="spellEnd"/>
      <w:r w:rsidRPr="000A668B">
        <w:rPr>
          <w:rFonts w:ascii="Times New Roman" w:hAnsi="Times New Roman" w:cs="Times New Roman"/>
          <w:sz w:val="24"/>
          <w:szCs w:val="24"/>
        </w:rPr>
        <w:t xml:space="preserve"> (in the short-run) in employment. This implies that sectoral employment might be affected by output changes </w:t>
      </w:r>
      <w:r w:rsidR="00020C22" w:rsidRPr="000A668B">
        <w:rPr>
          <w:rFonts w:ascii="Times New Roman" w:hAnsi="Times New Roman" w:cs="Times New Roman"/>
          <w:sz w:val="24"/>
          <w:szCs w:val="24"/>
        </w:rPr>
        <w:t xml:space="preserve">both </w:t>
      </w:r>
      <w:r w:rsidRPr="000A668B">
        <w:rPr>
          <w:rFonts w:ascii="Times New Roman" w:hAnsi="Times New Roman" w:cs="Times New Roman"/>
          <w:sz w:val="24"/>
          <w:szCs w:val="24"/>
        </w:rPr>
        <w:t xml:space="preserve">within and </w:t>
      </w:r>
      <w:r w:rsidR="00020C22" w:rsidRPr="000A668B">
        <w:rPr>
          <w:rFonts w:ascii="Times New Roman" w:hAnsi="Times New Roman" w:cs="Times New Roman"/>
          <w:sz w:val="24"/>
          <w:szCs w:val="24"/>
        </w:rPr>
        <w:t xml:space="preserve">outside </w:t>
      </w:r>
      <w:r w:rsidRPr="000A668B">
        <w:rPr>
          <w:rFonts w:ascii="Times New Roman" w:hAnsi="Times New Roman" w:cs="Times New Roman"/>
          <w:sz w:val="24"/>
          <w:szCs w:val="24"/>
        </w:rPr>
        <w:t>the sector, explaining the link between robotization predomina</w:t>
      </w:r>
      <w:r w:rsidR="00437B7C" w:rsidRPr="000A668B">
        <w:rPr>
          <w:rFonts w:ascii="Times New Roman" w:hAnsi="Times New Roman" w:cs="Times New Roman"/>
          <w:sz w:val="24"/>
          <w:szCs w:val="24"/>
        </w:rPr>
        <w:t>n</w:t>
      </w:r>
      <w:r w:rsidRPr="000A668B">
        <w:rPr>
          <w:rFonts w:ascii="Times New Roman" w:hAnsi="Times New Roman" w:cs="Times New Roman"/>
          <w:sz w:val="24"/>
          <w:szCs w:val="24"/>
        </w:rPr>
        <w:t xml:space="preserve">tly in </w:t>
      </w:r>
      <w:r w:rsidR="00C501D4" w:rsidRPr="000A668B">
        <w:rPr>
          <w:rFonts w:ascii="Times New Roman" w:hAnsi="Times New Roman" w:cs="Times New Roman"/>
          <w:sz w:val="24"/>
          <w:szCs w:val="24"/>
        </w:rPr>
        <w:t xml:space="preserve">the </w:t>
      </w:r>
      <w:r w:rsidRPr="000A668B">
        <w:rPr>
          <w:rFonts w:ascii="Times New Roman" w:hAnsi="Times New Roman" w:cs="Times New Roman"/>
          <w:sz w:val="24"/>
          <w:szCs w:val="24"/>
        </w:rPr>
        <w:t>manufacturing sector and employment in services. Acemoglu and Restrepo (2020) further demonstrate that employment changes driven by robotization in manufacturing spill over into the non-tradable (service) sector through income effects and shifts in demand.</w:t>
      </w:r>
      <w:r w:rsidRPr="000A668B">
        <w:t xml:space="preserve"> </w:t>
      </w:r>
      <w:r w:rsidRPr="000A668B">
        <w:rPr>
          <w:rFonts w:ascii="Times New Roman" w:hAnsi="Times New Roman" w:cs="Times New Roman"/>
          <w:sz w:val="24"/>
          <w:szCs w:val="24"/>
        </w:rPr>
        <w:t>Empirical evidence supports these employment spillovers (Chung and Lee</w:t>
      </w:r>
      <w:r w:rsidR="003D2A40" w:rsidRPr="000A668B">
        <w:rPr>
          <w:rFonts w:ascii="Times New Roman" w:hAnsi="Times New Roman" w:cs="Times New Roman"/>
          <w:sz w:val="24"/>
          <w:szCs w:val="24"/>
        </w:rPr>
        <w:t xml:space="preserve"> </w:t>
      </w:r>
      <w:r w:rsidRPr="000A668B">
        <w:rPr>
          <w:rFonts w:ascii="Times New Roman" w:hAnsi="Times New Roman" w:cs="Times New Roman"/>
          <w:sz w:val="24"/>
          <w:szCs w:val="24"/>
        </w:rPr>
        <w:t>2023; Díaz Paves and Martínez-Zarzoso</w:t>
      </w:r>
      <w:r w:rsidR="003D2A40" w:rsidRPr="000A668B">
        <w:rPr>
          <w:rFonts w:ascii="Times New Roman" w:hAnsi="Times New Roman" w:cs="Times New Roman"/>
          <w:sz w:val="24"/>
          <w:szCs w:val="24"/>
        </w:rPr>
        <w:t xml:space="preserve"> </w:t>
      </w:r>
      <w:r w:rsidRPr="000A668B">
        <w:rPr>
          <w:rFonts w:ascii="Times New Roman" w:hAnsi="Times New Roman" w:cs="Times New Roman"/>
          <w:sz w:val="24"/>
          <w:szCs w:val="24"/>
        </w:rPr>
        <w:t>2024).</w:t>
      </w:r>
    </w:p>
    <w:p w14:paraId="0835288E" w14:textId="352C498D" w:rsidR="00B5603C" w:rsidRPr="000A668B" w:rsidRDefault="007B1DD2" w:rsidP="00360AEB">
      <w:pPr>
        <w:spacing w:before="240" w:after="0" w:line="480" w:lineRule="auto"/>
        <w:ind w:firstLine="720"/>
        <w:jc w:val="both"/>
      </w:pPr>
      <w:r w:rsidRPr="000A668B">
        <w:rPr>
          <w:rFonts w:ascii="Times New Roman" w:hAnsi="Times New Roman" w:cs="Times New Roman"/>
          <w:sz w:val="24"/>
          <w:szCs w:val="24"/>
        </w:rPr>
        <w:t xml:space="preserve">Furthermore, the link between robotization and employment in services can be also driven by the fact that </w:t>
      </w:r>
      <w:r w:rsidR="0096113D" w:rsidRPr="000A668B">
        <w:rPr>
          <w:rFonts w:ascii="Times New Roman" w:hAnsi="Times New Roman" w:cs="Times New Roman"/>
          <w:sz w:val="24"/>
          <w:szCs w:val="24"/>
        </w:rPr>
        <w:t xml:space="preserve">the </w:t>
      </w:r>
      <w:r w:rsidRPr="000A668B">
        <w:rPr>
          <w:rFonts w:ascii="Times New Roman" w:hAnsi="Times New Roman" w:cs="Times New Roman"/>
          <w:sz w:val="24"/>
          <w:szCs w:val="24"/>
        </w:rPr>
        <w:t xml:space="preserve">robot intensity indicator </w:t>
      </w:r>
      <w:r w:rsidRPr="000A668B">
        <w:rPr>
          <w:rFonts w:ascii="Times New Roman" w:hAnsi="Times New Roman" w:cs="Times New Roman"/>
          <w:kern w:val="0"/>
          <w:sz w:val="24"/>
          <w:szCs w:val="24"/>
          <w14:ligatures w14:val="none"/>
        </w:rPr>
        <w:t>captures a broader scope of automation</w:t>
      </w:r>
      <w:r w:rsidR="0096113D" w:rsidRPr="000A668B">
        <w:rPr>
          <w:rFonts w:ascii="Times New Roman" w:hAnsi="Times New Roman" w:cs="Times New Roman"/>
          <w:kern w:val="0"/>
          <w:sz w:val="24"/>
          <w:szCs w:val="24"/>
          <w14:ligatures w14:val="none"/>
        </w:rPr>
        <w:t>.</w:t>
      </w:r>
      <w:r w:rsidRPr="000A668B">
        <w:rPr>
          <w:rStyle w:val="FootnoteReference"/>
          <w:rFonts w:ascii="Times New Roman" w:hAnsi="Times New Roman" w:cs="Times New Roman"/>
          <w:kern w:val="0"/>
          <w:sz w:val="24"/>
          <w:szCs w:val="24"/>
          <w14:ligatures w14:val="none"/>
        </w:rPr>
        <w:footnoteReference w:id="1"/>
      </w:r>
      <w:r w:rsidRPr="000A668B">
        <w:rPr>
          <w:rFonts w:ascii="Times New Roman" w:hAnsi="Times New Roman" w:cs="Times New Roman"/>
          <w:kern w:val="0"/>
          <w:sz w:val="24"/>
          <w:szCs w:val="24"/>
          <w14:ligatures w14:val="none"/>
        </w:rPr>
        <w:t xml:space="preserve"> For instance</w:t>
      </w:r>
      <w:r w:rsidR="0096113D" w:rsidRPr="000A668B">
        <w:rPr>
          <w:rFonts w:ascii="Times New Roman" w:hAnsi="Times New Roman" w:cs="Times New Roman"/>
          <w:kern w:val="0"/>
          <w:sz w:val="24"/>
          <w:szCs w:val="24"/>
          <w14:ligatures w14:val="none"/>
        </w:rPr>
        <w:t>,</w:t>
      </w:r>
      <w:r w:rsidRPr="000A668B">
        <w:rPr>
          <w:rFonts w:ascii="Times New Roman" w:hAnsi="Times New Roman" w:cs="Times New Roman"/>
          <w:kern w:val="0"/>
          <w:sz w:val="24"/>
          <w:szCs w:val="24"/>
          <w14:ligatures w14:val="none"/>
        </w:rPr>
        <w:t xml:space="preserve"> studies have shown </w:t>
      </w:r>
      <w:r w:rsidRPr="000A668B">
        <w:rPr>
          <w:rFonts w:ascii="Times New Roman" w:hAnsi="Times New Roman" w:cs="Times New Roman"/>
          <w:sz w:val="24"/>
          <w:szCs w:val="24"/>
        </w:rPr>
        <w:t xml:space="preserve">a positive correlation between robot and </w:t>
      </w:r>
      <w:r w:rsidR="00115AA7">
        <w:rPr>
          <w:rFonts w:ascii="Times New Roman" w:hAnsi="Times New Roman" w:cs="Times New Roman"/>
          <w:sz w:val="24"/>
          <w:szCs w:val="24"/>
        </w:rPr>
        <w:t xml:space="preserve">information and communications </w:t>
      </w:r>
      <w:r w:rsidR="00115AA7">
        <w:rPr>
          <w:rFonts w:ascii="Times New Roman" w:hAnsi="Times New Roman" w:cs="Times New Roman"/>
          <w:sz w:val="24"/>
          <w:szCs w:val="24"/>
        </w:rPr>
        <w:lastRenderedPageBreak/>
        <w:t xml:space="preserve">technology </w:t>
      </w:r>
      <w:r w:rsidRPr="000A668B">
        <w:rPr>
          <w:rFonts w:ascii="Times New Roman" w:hAnsi="Times New Roman" w:cs="Times New Roman"/>
          <w:sz w:val="24"/>
          <w:szCs w:val="24"/>
        </w:rPr>
        <w:t>intensity (Presidente 2023; OECD</w:t>
      </w:r>
      <w:r w:rsidR="001565AA" w:rsidRPr="000A668B">
        <w:rPr>
          <w:rFonts w:ascii="Times New Roman" w:hAnsi="Times New Roman" w:cs="Times New Roman"/>
          <w:sz w:val="24"/>
          <w:szCs w:val="24"/>
        </w:rPr>
        <w:t xml:space="preserve"> </w:t>
      </w:r>
      <w:r w:rsidRPr="000A668B">
        <w:rPr>
          <w:rFonts w:ascii="Times New Roman" w:hAnsi="Times New Roman" w:cs="Times New Roman"/>
          <w:sz w:val="24"/>
          <w:szCs w:val="24"/>
        </w:rPr>
        <w:t>2017</w:t>
      </w:r>
      <w:r w:rsidR="00162D98" w:rsidRPr="000A668B">
        <w:rPr>
          <w:rFonts w:ascii="Times New Roman" w:hAnsi="Times New Roman" w:cs="Times New Roman"/>
          <w:sz w:val="24"/>
          <w:szCs w:val="24"/>
        </w:rPr>
        <w:t>, 37</w:t>
      </w:r>
      <w:r w:rsidRPr="000A668B">
        <w:rPr>
          <w:rFonts w:ascii="Times New Roman" w:hAnsi="Times New Roman" w:cs="Times New Roman"/>
          <w:sz w:val="24"/>
          <w:szCs w:val="24"/>
        </w:rPr>
        <w:t xml:space="preserve">) or between the stock of robots and </w:t>
      </w:r>
      <w:r w:rsidR="006D1AC8">
        <w:rPr>
          <w:rFonts w:ascii="Times New Roman" w:hAnsi="Times New Roman" w:cs="Times New Roman"/>
          <w:sz w:val="24"/>
          <w:szCs w:val="24"/>
        </w:rPr>
        <w:t>artificial intelligence</w:t>
      </w:r>
      <w:r w:rsidR="006D1AC8" w:rsidRPr="000A668B">
        <w:rPr>
          <w:rFonts w:ascii="Times New Roman" w:hAnsi="Times New Roman" w:cs="Times New Roman"/>
          <w:sz w:val="24"/>
          <w:szCs w:val="24"/>
        </w:rPr>
        <w:t xml:space="preserve"> </w:t>
      </w:r>
      <w:r w:rsidRPr="000A668B">
        <w:rPr>
          <w:rFonts w:ascii="Times New Roman" w:hAnsi="Times New Roman" w:cs="Times New Roman"/>
          <w:sz w:val="24"/>
          <w:szCs w:val="24"/>
        </w:rPr>
        <w:t>(the latter measured by the stock of patents) (</w:t>
      </w:r>
      <w:proofErr w:type="spellStart"/>
      <w:r w:rsidRPr="000A668B">
        <w:rPr>
          <w:rFonts w:ascii="Times New Roman" w:hAnsi="Times New Roman" w:cs="Times New Roman"/>
          <w:sz w:val="24"/>
          <w:szCs w:val="24"/>
        </w:rPr>
        <w:t>Bordot</w:t>
      </w:r>
      <w:proofErr w:type="spellEnd"/>
      <w:r w:rsidRPr="000A668B">
        <w:rPr>
          <w:rFonts w:ascii="Times New Roman" w:hAnsi="Times New Roman" w:cs="Times New Roman"/>
          <w:sz w:val="24"/>
          <w:szCs w:val="24"/>
        </w:rPr>
        <w:t xml:space="preserve"> 2022). Therefore, robot intensity may plausibly be considered a proxy for the overall intensity of modern automation technologies, extending beyond just robots. The detailed results are presented in </w:t>
      </w:r>
      <w:r w:rsidR="00EE7183" w:rsidRPr="000A668B">
        <w:rPr>
          <w:rFonts w:ascii="Times New Roman" w:hAnsi="Times New Roman" w:cs="Times New Roman"/>
          <w:sz w:val="24"/>
          <w:szCs w:val="24"/>
        </w:rPr>
        <w:t>t</w:t>
      </w:r>
      <w:r w:rsidRPr="000A668B">
        <w:rPr>
          <w:rFonts w:ascii="Times New Roman" w:hAnsi="Times New Roman" w:cs="Times New Roman"/>
          <w:sz w:val="24"/>
          <w:szCs w:val="24"/>
        </w:rPr>
        <w:t xml:space="preserve">ables </w:t>
      </w:r>
      <w:r w:rsidR="00C60578" w:rsidRPr="000A668B">
        <w:rPr>
          <w:rFonts w:ascii="Times New Roman" w:hAnsi="Times New Roman" w:cs="Times New Roman"/>
          <w:sz w:val="24"/>
          <w:szCs w:val="24"/>
        </w:rPr>
        <w:t>S</w:t>
      </w:r>
      <w:r w:rsidRPr="000A668B">
        <w:rPr>
          <w:rFonts w:ascii="Times New Roman" w:hAnsi="Times New Roman" w:cs="Times New Roman"/>
          <w:sz w:val="24"/>
          <w:szCs w:val="24"/>
        </w:rPr>
        <w:t xml:space="preserve">A6 to </w:t>
      </w:r>
      <w:r w:rsidR="00C60578" w:rsidRPr="000A668B">
        <w:rPr>
          <w:rFonts w:ascii="Times New Roman" w:hAnsi="Times New Roman" w:cs="Times New Roman"/>
          <w:sz w:val="24"/>
          <w:szCs w:val="24"/>
        </w:rPr>
        <w:t>S</w:t>
      </w:r>
      <w:r w:rsidRPr="000A668B">
        <w:rPr>
          <w:rFonts w:ascii="Times New Roman" w:hAnsi="Times New Roman" w:cs="Times New Roman"/>
          <w:sz w:val="24"/>
          <w:szCs w:val="24"/>
        </w:rPr>
        <w:t>A9.</w:t>
      </w:r>
    </w:p>
    <w:p w14:paraId="7A618C0D" w14:textId="2DE3CE4B" w:rsidR="00B5603C" w:rsidRPr="000A668B" w:rsidRDefault="007B1DD2" w:rsidP="00360AEB">
      <w:pPr>
        <w:spacing w:line="480" w:lineRule="auto"/>
        <w:ind w:firstLine="720"/>
        <w:jc w:val="both"/>
      </w:pPr>
      <w:r w:rsidRPr="000A668B">
        <w:rPr>
          <w:rFonts w:ascii="Times New Roman" w:hAnsi="Times New Roman" w:cs="Times New Roman"/>
          <w:sz w:val="24"/>
          <w:szCs w:val="24"/>
        </w:rPr>
        <w:t xml:space="preserve">Estimation of the </w:t>
      </w:r>
      <w:r w:rsidR="00EE7183" w:rsidRPr="000A668B">
        <w:rPr>
          <w:rFonts w:ascii="Times New Roman" w:hAnsi="Times New Roman" w:cs="Times New Roman"/>
          <w:sz w:val="24"/>
          <w:szCs w:val="24"/>
        </w:rPr>
        <w:t>“</w:t>
      </w:r>
      <w:r w:rsidRPr="000A668B">
        <w:rPr>
          <w:rFonts w:ascii="Times New Roman" w:hAnsi="Times New Roman" w:cs="Times New Roman"/>
          <w:sz w:val="24"/>
          <w:szCs w:val="24"/>
        </w:rPr>
        <w:t>levels</w:t>
      </w:r>
      <w:r w:rsidR="00EE7183" w:rsidRPr="000A668B">
        <w:rPr>
          <w:rFonts w:ascii="Times New Roman" w:hAnsi="Times New Roman" w:cs="Times New Roman"/>
          <w:sz w:val="24"/>
          <w:szCs w:val="24"/>
        </w:rPr>
        <w:t>”</w:t>
      </w:r>
      <w:r w:rsidRPr="000A668B">
        <w:rPr>
          <w:rFonts w:ascii="Times New Roman" w:hAnsi="Times New Roman" w:cs="Times New Roman"/>
          <w:sz w:val="24"/>
          <w:szCs w:val="24"/>
        </w:rPr>
        <w:t xml:space="preserve"> and </w:t>
      </w:r>
      <w:r w:rsidR="00EE7183" w:rsidRPr="000A668B">
        <w:rPr>
          <w:rFonts w:ascii="Times New Roman" w:hAnsi="Times New Roman" w:cs="Times New Roman"/>
          <w:sz w:val="24"/>
          <w:szCs w:val="24"/>
        </w:rPr>
        <w:t>“</w:t>
      </w:r>
      <w:r w:rsidRPr="000A668B">
        <w:rPr>
          <w:rFonts w:ascii="Times New Roman" w:hAnsi="Times New Roman" w:cs="Times New Roman"/>
          <w:sz w:val="24"/>
          <w:szCs w:val="24"/>
        </w:rPr>
        <w:t>changes</w:t>
      </w:r>
      <w:r w:rsidR="00EE7183" w:rsidRPr="000A668B">
        <w:rPr>
          <w:rFonts w:ascii="Times New Roman" w:hAnsi="Times New Roman" w:cs="Times New Roman"/>
          <w:sz w:val="24"/>
          <w:szCs w:val="24"/>
        </w:rPr>
        <w:t>”</w:t>
      </w:r>
      <w:r w:rsidRPr="000A668B">
        <w:rPr>
          <w:rFonts w:ascii="Times New Roman" w:hAnsi="Times New Roman" w:cs="Times New Roman"/>
          <w:sz w:val="24"/>
          <w:szCs w:val="24"/>
        </w:rPr>
        <w:t xml:space="preserve"> versions of Okun’s </w:t>
      </w:r>
      <w:r w:rsidR="00EE7183" w:rsidRPr="000A668B">
        <w:rPr>
          <w:rFonts w:ascii="Times New Roman" w:hAnsi="Times New Roman" w:cs="Times New Roman"/>
          <w:sz w:val="24"/>
          <w:szCs w:val="24"/>
        </w:rPr>
        <w:t>L</w:t>
      </w:r>
      <w:r w:rsidRPr="000A668B">
        <w:rPr>
          <w:rFonts w:ascii="Times New Roman" w:hAnsi="Times New Roman" w:cs="Times New Roman"/>
          <w:sz w:val="24"/>
          <w:szCs w:val="24"/>
        </w:rPr>
        <w:t xml:space="preserve">aw leads to an unambiguous conclusion that a decline in economic activity leads to a decrease in industrial employment that is mitigated by automation. This result holds regardless of the estimator used and the way </w:t>
      </w:r>
      <w:r w:rsidR="005254ED" w:rsidRPr="000A668B">
        <w:rPr>
          <w:rFonts w:ascii="Times New Roman" w:hAnsi="Times New Roman" w:cs="Times New Roman"/>
          <w:sz w:val="24"/>
          <w:szCs w:val="24"/>
        </w:rPr>
        <w:t xml:space="preserve">in which </w:t>
      </w:r>
      <w:r w:rsidRPr="000A668B">
        <w:rPr>
          <w:rFonts w:ascii="Times New Roman" w:hAnsi="Times New Roman" w:cs="Times New Roman"/>
          <w:sz w:val="24"/>
          <w:szCs w:val="24"/>
        </w:rPr>
        <w:t>GDP and employment fluctuations are obtained. It should be noted that the coefficient of robot intensity is either negative and non-significant or positive and significant</w:t>
      </w:r>
      <w:r w:rsidR="00E426FA" w:rsidRPr="000A668B">
        <w:rPr>
          <w:rFonts w:ascii="Times New Roman" w:hAnsi="Times New Roman" w:cs="Times New Roman"/>
          <w:sz w:val="24"/>
          <w:szCs w:val="24"/>
        </w:rPr>
        <w:t>,</w:t>
      </w:r>
      <w:r w:rsidRPr="000A668B">
        <w:rPr>
          <w:rFonts w:ascii="Times New Roman" w:hAnsi="Times New Roman" w:cs="Times New Roman"/>
          <w:sz w:val="24"/>
          <w:szCs w:val="24"/>
        </w:rPr>
        <w:t xml:space="preserve"> which prevents </w:t>
      </w:r>
      <w:r w:rsidR="001B671A" w:rsidRPr="000A668B">
        <w:rPr>
          <w:rFonts w:ascii="Times New Roman" w:hAnsi="Times New Roman" w:cs="Times New Roman"/>
          <w:sz w:val="24"/>
          <w:szCs w:val="24"/>
        </w:rPr>
        <w:t xml:space="preserve">us from formulating </w:t>
      </w:r>
      <w:r w:rsidRPr="000A668B">
        <w:rPr>
          <w:rFonts w:ascii="Times New Roman" w:hAnsi="Times New Roman" w:cs="Times New Roman"/>
          <w:sz w:val="24"/>
          <w:szCs w:val="24"/>
        </w:rPr>
        <w:t>robust conclusions. The estimation</w:t>
      </w:r>
      <w:r w:rsidR="001B671A" w:rsidRPr="000A668B">
        <w:rPr>
          <w:rFonts w:ascii="Times New Roman" w:hAnsi="Times New Roman" w:cs="Times New Roman"/>
          <w:sz w:val="24"/>
          <w:szCs w:val="24"/>
        </w:rPr>
        <w:t xml:space="preserve"> results</w:t>
      </w:r>
      <w:r w:rsidRPr="000A668B">
        <w:rPr>
          <w:rFonts w:ascii="Times New Roman" w:hAnsi="Times New Roman" w:cs="Times New Roman"/>
          <w:sz w:val="24"/>
          <w:szCs w:val="24"/>
        </w:rPr>
        <w:t xml:space="preserve"> </w:t>
      </w:r>
      <w:r w:rsidR="001B671A" w:rsidRPr="000A668B">
        <w:rPr>
          <w:rFonts w:ascii="Times New Roman" w:hAnsi="Times New Roman" w:cs="Times New Roman"/>
          <w:sz w:val="24"/>
          <w:szCs w:val="24"/>
        </w:rPr>
        <w:t xml:space="preserve">for </w:t>
      </w:r>
      <w:r w:rsidRPr="000A668B">
        <w:rPr>
          <w:rFonts w:ascii="Times New Roman" w:hAnsi="Times New Roman" w:cs="Times New Roman"/>
          <w:sz w:val="24"/>
          <w:szCs w:val="24"/>
        </w:rPr>
        <w:t xml:space="preserve">the relationship between output and employment in industry are similar to those obtained for the whole economy. Furthermore, </w:t>
      </w:r>
      <w:r w:rsidR="00897DFF" w:rsidRPr="000A668B">
        <w:rPr>
          <w:rFonts w:ascii="Times New Roman" w:hAnsi="Times New Roman" w:cs="Times New Roman"/>
          <w:sz w:val="24"/>
          <w:szCs w:val="24"/>
        </w:rPr>
        <w:t>we find</w:t>
      </w:r>
      <w:r w:rsidRPr="000A668B">
        <w:rPr>
          <w:rFonts w:ascii="Times New Roman" w:hAnsi="Times New Roman" w:cs="Times New Roman"/>
          <w:sz w:val="24"/>
          <w:szCs w:val="24"/>
        </w:rPr>
        <w:t xml:space="preserve"> that</w:t>
      </w:r>
      <w:r w:rsidR="00897DFF" w:rsidRPr="000A668B">
        <w:rPr>
          <w:rFonts w:ascii="Times New Roman" w:hAnsi="Times New Roman" w:cs="Times New Roman"/>
          <w:sz w:val="24"/>
          <w:szCs w:val="24"/>
        </w:rPr>
        <w:t>,</w:t>
      </w:r>
      <w:r w:rsidRPr="000A668B">
        <w:rPr>
          <w:rFonts w:ascii="Times New Roman" w:hAnsi="Times New Roman" w:cs="Times New Roman"/>
          <w:sz w:val="24"/>
          <w:szCs w:val="24"/>
        </w:rPr>
        <w:t xml:space="preserve"> during economic stress</w:t>
      </w:r>
      <w:r w:rsidR="00897DFF" w:rsidRPr="000A668B">
        <w:rPr>
          <w:rFonts w:ascii="Times New Roman" w:hAnsi="Times New Roman" w:cs="Times New Roman"/>
          <w:sz w:val="24"/>
          <w:szCs w:val="24"/>
        </w:rPr>
        <w:t>,</w:t>
      </w:r>
      <w:r w:rsidRPr="000A668B">
        <w:rPr>
          <w:rFonts w:ascii="Times New Roman" w:hAnsi="Times New Roman" w:cs="Times New Roman"/>
          <w:sz w:val="24"/>
          <w:szCs w:val="24"/>
        </w:rPr>
        <w:t xml:space="preserve"> job losses in services might be reduced by automation because the sign of the interaction term is negative and statistically significant. The value of Okun’s coefficient in services depends negatively on robot intensity but to a lesser extent than it does in industry and in the whole economy because the statistical significance of the coefficient of the interaction term in the </w:t>
      </w:r>
      <w:r w:rsidR="00A07A83" w:rsidRPr="000A668B">
        <w:rPr>
          <w:rFonts w:ascii="Times New Roman" w:hAnsi="Times New Roman" w:cs="Times New Roman"/>
          <w:sz w:val="24"/>
          <w:szCs w:val="24"/>
        </w:rPr>
        <w:t>“</w:t>
      </w:r>
      <w:r w:rsidRPr="000A668B">
        <w:rPr>
          <w:rFonts w:ascii="Times New Roman" w:hAnsi="Times New Roman" w:cs="Times New Roman"/>
          <w:sz w:val="24"/>
          <w:szCs w:val="24"/>
        </w:rPr>
        <w:t>equation in differences</w:t>
      </w:r>
      <w:r w:rsidR="00A07A83" w:rsidRPr="000A668B">
        <w:rPr>
          <w:rFonts w:ascii="Times New Roman" w:hAnsi="Times New Roman" w:cs="Times New Roman"/>
          <w:sz w:val="24"/>
          <w:szCs w:val="24"/>
        </w:rPr>
        <w:t>”</w:t>
      </w:r>
      <w:r w:rsidRPr="000A668B">
        <w:rPr>
          <w:rFonts w:ascii="Times New Roman" w:hAnsi="Times New Roman" w:cs="Times New Roman"/>
          <w:sz w:val="24"/>
          <w:szCs w:val="24"/>
        </w:rPr>
        <w:t xml:space="preserve"> does not exceed 5</w:t>
      </w:r>
      <w:r w:rsidR="00A07A83" w:rsidRPr="000A668B">
        <w:rPr>
          <w:rFonts w:ascii="Times New Roman" w:hAnsi="Times New Roman" w:cs="Times New Roman"/>
          <w:sz w:val="24"/>
          <w:szCs w:val="24"/>
        </w:rPr>
        <w:t xml:space="preserve"> per cent</w:t>
      </w:r>
      <w:r w:rsidRPr="000A668B">
        <w:rPr>
          <w:rFonts w:ascii="Times New Roman" w:hAnsi="Times New Roman" w:cs="Times New Roman"/>
          <w:sz w:val="24"/>
          <w:szCs w:val="24"/>
        </w:rPr>
        <w:t xml:space="preserve">. </w:t>
      </w:r>
      <w:r w:rsidRPr="000A668B">
        <w:rPr>
          <w:rFonts w:ascii="Times New Roman" w:hAnsi="Times New Roman" w:cs="Times New Roman"/>
          <w:color w:val="000000" w:themeColor="text1"/>
          <w:sz w:val="24"/>
          <w:szCs w:val="24"/>
        </w:rPr>
        <w:t>This result for</w:t>
      </w:r>
      <w:r w:rsidR="00A07A83" w:rsidRPr="000A668B">
        <w:rPr>
          <w:rFonts w:ascii="Times New Roman" w:hAnsi="Times New Roman" w:cs="Times New Roman"/>
          <w:color w:val="000000" w:themeColor="text1"/>
          <w:sz w:val="24"/>
          <w:szCs w:val="24"/>
        </w:rPr>
        <w:t xml:space="preserve"> the</w:t>
      </w:r>
      <w:r w:rsidRPr="000A668B">
        <w:rPr>
          <w:rFonts w:ascii="Times New Roman" w:hAnsi="Times New Roman" w:cs="Times New Roman"/>
          <w:color w:val="000000" w:themeColor="text1"/>
          <w:sz w:val="24"/>
          <w:szCs w:val="24"/>
        </w:rPr>
        <w:t xml:space="preserve"> service sector, which we interpret as a plausible spillover effect from </w:t>
      </w:r>
      <w:r w:rsidR="00A33EE2" w:rsidRPr="000A668B">
        <w:rPr>
          <w:rFonts w:ascii="Times New Roman" w:hAnsi="Times New Roman" w:cs="Times New Roman"/>
          <w:color w:val="000000" w:themeColor="text1"/>
          <w:sz w:val="24"/>
          <w:szCs w:val="24"/>
        </w:rPr>
        <w:t>industry</w:t>
      </w:r>
      <w:r w:rsidR="006D1AC8">
        <w:rPr>
          <w:rFonts w:ascii="Times New Roman" w:hAnsi="Times New Roman" w:cs="Times New Roman"/>
          <w:color w:val="000000" w:themeColor="text1"/>
          <w:sz w:val="24"/>
          <w:szCs w:val="24"/>
        </w:rPr>
        <w:t>,</w:t>
      </w:r>
      <w:r w:rsidR="00A33EE2" w:rsidRPr="000A668B">
        <w:rPr>
          <w:rFonts w:ascii="Times New Roman" w:hAnsi="Times New Roman" w:cs="Times New Roman"/>
          <w:color w:val="000000" w:themeColor="text1"/>
          <w:sz w:val="24"/>
          <w:szCs w:val="24"/>
        </w:rPr>
        <w:t xml:space="preserve"> </w:t>
      </w:r>
      <w:r w:rsidRPr="000A668B">
        <w:rPr>
          <w:rFonts w:ascii="Times New Roman" w:hAnsi="Times New Roman" w:cs="Times New Roman"/>
          <w:sz w:val="24"/>
          <w:szCs w:val="24"/>
        </w:rPr>
        <w:t>and possibly as evidence that robot intensity captures a broader range of automation technologies, further</w:t>
      </w:r>
      <w:r w:rsidRPr="000A668B">
        <w:rPr>
          <w:rFonts w:ascii="Times New Roman" w:hAnsi="Times New Roman" w:cs="Times New Roman"/>
          <w:color w:val="000000" w:themeColor="text1"/>
          <w:sz w:val="24"/>
          <w:szCs w:val="24"/>
        </w:rPr>
        <w:t xml:space="preserve"> confirms the conclusion that robot intensity</w:t>
      </w:r>
      <w:r w:rsidRPr="000A668B">
        <w:rPr>
          <w:rFonts w:ascii="Times New Roman" w:hAnsi="Times New Roman" w:cs="Times New Roman"/>
          <w:sz w:val="24"/>
          <w:szCs w:val="24"/>
        </w:rPr>
        <w:t xml:space="preserve">, although mostly concentrated in </w:t>
      </w:r>
      <w:r w:rsidR="006F6781" w:rsidRPr="000A668B">
        <w:rPr>
          <w:rFonts w:ascii="Times New Roman" w:hAnsi="Times New Roman" w:cs="Times New Roman"/>
          <w:sz w:val="24"/>
          <w:szCs w:val="24"/>
        </w:rPr>
        <w:t xml:space="preserve">the </w:t>
      </w:r>
      <w:r w:rsidRPr="000A668B">
        <w:rPr>
          <w:rFonts w:ascii="Times New Roman" w:hAnsi="Times New Roman" w:cs="Times New Roman"/>
          <w:sz w:val="24"/>
          <w:szCs w:val="24"/>
        </w:rPr>
        <w:t xml:space="preserve">industry sector, does indeed have consequences for employment in the whole economy. </w:t>
      </w:r>
    </w:p>
    <w:p w14:paraId="0B46BEF8" w14:textId="45EE8F09" w:rsidR="00B5603C" w:rsidRPr="000A668B" w:rsidRDefault="007B1DD2" w:rsidP="00360AEB">
      <w:pPr>
        <w:spacing w:line="480" w:lineRule="auto"/>
        <w:ind w:firstLine="720"/>
        <w:jc w:val="both"/>
        <w:rPr>
          <w:rFonts w:ascii="Times New Roman" w:hAnsi="Times New Roman" w:cs="Times New Roman"/>
          <w:sz w:val="24"/>
          <w:szCs w:val="24"/>
        </w:rPr>
      </w:pPr>
      <w:r w:rsidRPr="000A668B">
        <w:rPr>
          <w:rFonts w:ascii="Times New Roman" w:hAnsi="Times New Roman" w:cs="Times New Roman"/>
          <w:sz w:val="24"/>
          <w:szCs w:val="24"/>
        </w:rPr>
        <w:t xml:space="preserve">Sectoral analysis is confined to the contraction periods when the value of </w:t>
      </w:r>
      <w:r w:rsidR="00ED749C" w:rsidRPr="000A668B">
        <w:rPr>
          <w:rFonts w:ascii="Times New Roman" w:hAnsi="Times New Roman" w:cs="Times New Roman"/>
          <w:sz w:val="24"/>
          <w:szCs w:val="24"/>
        </w:rPr>
        <w:t xml:space="preserve">the </w:t>
      </w:r>
      <w:r w:rsidRPr="000A668B">
        <w:rPr>
          <w:rFonts w:ascii="Times New Roman" w:hAnsi="Times New Roman" w:cs="Times New Roman"/>
          <w:sz w:val="24"/>
          <w:szCs w:val="24"/>
        </w:rPr>
        <w:t xml:space="preserve">GDP gap is negative because automation was not found to significantly affect the relationship between output </w:t>
      </w:r>
      <w:r w:rsidRPr="000A668B">
        <w:rPr>
          <w:rFonts w:ascii="Times New Roman" w:hAnsi="Times New Roman" w:cs="Times New Roman"/>
          <w:sz w:val="24"/>
          <w:szCs w:val="24"/>
        </w:rPr>
        <w:lastRenderedPageBreak/>
        <w:t xml:space="preserve">and employment in expansions (the results are not shown but are available </w:t>
      </w:r>
      <w:r w:rsidR="00C55725" w:rsidRPr="000A668B">
        <w:rPr>
          <w:rFonts w:ascii="Times New Roman" w:hAnsi="Times New Roman" w:cs="Times New Roman"/>
          <w:sz w:val="24"/>
          <w:szCs w:val="24"/>
        </w:rPr>
        <w:t>up</w:t>
      </w:r>
      <w:r w:rsidRPr="000A668B">
        <w:rPr>
          <w:rFonts w:ascii="Times New Roman" w:hAnsi="Times New Roman" w:cs="Times New Roman"/>
          <w:sz w:val="24"/>
          <w:szCs w:val="24"/>
        </w:rPr>
        <w:t xml:space="preserve">on request). Tables </w:t>
      </w:r>
      <w:r w:rsidR="00C60578" w:rsidRPr="000A668B">
        <w:rPr>
          <w:rFonts w:ascii="Times New Roman" w:hAnsi="Times New Roman" w:cs="Times New Roman"/>
          <w:sz w:val="24"/>
          <w:szCs w:val="24"/>
        </w:rPr>
        <w:t>S</w:t>
      </w:r>
      <w:r w:rsidRPr="000A668B">
        <w:rPr>
          <w:rFonts w:ascii="Times New Roman" w:hAnsi="Times New Roman" w:cs="Times New Roman"/>
          <w:sz w:val="24"/>
          <w:szCs w:val="24"/>
        </w:rPr>
        <w:t xml:space="preserve">A6 and </w:t>
      </w:r>
      <w:r w:rsidR="00C60578" w:rsidRPr="000A668B">
        <w:rPr>
          <w:rFonts w:ascii="Times New Roman" w:hAnsi="Times New Roman" w:cs="Times New Roman"/>
          <w:sz w:val="24"/>
          <w:szCs w:val="24"/>
        </w:rPr>
        <w:t>S</w:t>
      </w:r>
      <w:r w:rsidRPr="000A668B">
        <w:rPr>
          <w:rFonts w:ascii="Times New Roman" w:hAnsi="Times New Roman" w:cs="Times New Roman"/>
          <w:sz w:val="24"/>
          <w:szCs w:val="24"/>
        </w:rPr>
        <w:t xml:space="preserve">A7 contain the estimation results </w:t>
      </w:r>
      <w:r w:rsidR="008271C2" w:rsidRPr="000A668B">
        <w:rPr>
          <w:rFonts w:ascii="Times New Roman" w:hAnsi="Times New Roman" w:cs="Times New Roman"/>
          <w:sz w:val="24"/>
          <w:szCs w:val="24"/>
        </w:rPr>
        <w:t>for e</w:t>
      </w:r>
      <w:r w:rsidRPr="000A668B">
        <w:rPr>
          <w:rFonts w:ascii="Times New Roman" w:hAnsi="Times New Roman" w:cs="Times New Roman"/>
          <w:sz w:val="24"/>
          <w:szCs w:val="24"/>
        </w:rPr>
        <w:t>quations (3) and (4)</w:t>
      </w:r>
      <w:r w:rsidR="008271C2" w:rsidRPr="000A668B">
        <w:rPr>
          <w:rFonts w:ascii="Times New Roman" w:hAnsi="Times New Roman" w:cs="Times New Roman"/>
          <w:sz w:val="24"/>
          <w:szCs w:val="24"/>
        </w:rPr>
        <w:t>,</w:t>
      </w:r>
      <w:r w:rsidRPr="000A668B">
        <w:rPr>
          <w:rFonts w:ascii="Times New Roman" w:hAnsi="Times New Roman" w:cs="Times New Roman"/>
          <w:sz w:val="24"/>
          <w:szCs w:val="24"/>
        </w:rPr>
        <w:t xml:space="preserve"> respectively</w:t>
      </w:r>
      <w:r w:rsidR="008271C2" w:rsidRPr="000A668B">
        <w:rPr>
          <w:rFonts w:ascii="Times New Roman" w:hAnsi="Times New Roman" w:cs="Times New Roman"/>
          <w:sz w:val="24"/>
          <w:szCs w:val="24"/>
        </w:rPr>
        <w:t>,</w:t>
      </w:r>
      <w:r w:rsidRPr="000A668B">
        <w:rPr>
          <w:rFonts w:ascii="Times New Roman" w:hAnsi="Times New Roman" w:cs="Times New Roman"/>
          <w:sz w:val="24"/>
          <w:szCs w:val="24"/>
        </w:rPr>
        <w:t xml:space="preserve"> with employment changes in industry as the dependent variable.</w:t>
      </w:r>
    </w:p>
    <w:p w14:paraId="3418E778" w14:textId="7EEFB3D7" w:rsidR="00B5603C" w:rsidRPr="000A668B" w:rsidRDefault="007B1DD2">
      <w:pPr>
        <w:jc w:val="both"/>
        <w:rPr>
          <w:color w:val="000000"/>
        </w:rPr>
      </w:pPr>
      <w:r w:rsidRPr="000A668B">
        <w:rPr>
          <w:rFonts w:ascii="Times New Roman" w:hAnsi="Times New Roman" w:cs="Times New Roman"/>
          <w:color w:val="000000"/>
          <w:sz w:val="24"/>
          <w:szCs w:val="24"/>
        </w:rPr>
        <w:t xml:space="preserve">Table </w:t>
      </w:r>
      <w:r w:rsidR="00E953F6"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A6. Okun’s Law in industry in contraction</w:t>
      </w:r>
      <w:r w:rsidR="003322C4"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 xml:space="preserve">: </w:t>
      </w:r>
      <w:r w:rsidR="003322C4" w:rsidRPr="000A668B">
        <w:rPr>
          <w:rFonts w:ascii="Times New Roman" w:hAnsi="Times New Roman" w:cs="Times New Roman"/>
          <w:color w:val="000000"/>
          <w:sz w:val="24"/>
          <w:szCs w:val="24"/>
        </w:rPr>
        <w:t>E</w:t>
      </w:r>
      <w:r w:rsidRPr="000A668B">
        <w:rPr>
          <w:rFonts w:ascii="Times New Roman" w:hAnsi="Times New Roman" w:cs="Times New Roman"/>
          <w:color w:val="000000"/>
          <w:sz w:val="24"/>
          <w:szCs w:val="24"/>
        </w:rPr>
        <w:t>quation in levels with the level of cyclical employment in industry (difference between observed and long-term employment in logs) as the dependent variable</w:t>
      </w:r>
    </w:p>
    <w:tbl>
      <w:tblPr>
        <w:tblW w:w="5000" w:type="pct"/>
        <w:tblLayout w:type="fixed"/>
        <w:tblCellMar>
          <w:left w:w="70" w:type="dxa"/>
          <w:right w:w="70" w:type="dxa"/>
        </w:tblCellMar>
        <w:tblLook w:val="04A0" w:firstRow="1" w:lastRow="0" w:firstColumn="1" w:lastColumn="0" w:noHBand="0" w:noVBand="1"/>
      </w:tblPr>
      <w:tblGrid>
        <w:gridCol w:w="3800"/>
        <w:gridCol w:w="1390"/>
        <w:gridCol w:w="1390"/>
        <w:gridCol w:w="1390"/>
        <w:gridCol w:w="1390"/>
      </w:tblGrid>
      <w:tr w:rsidR="00B5603C" w:rsidRPr="000A668B" w14:paraId="0E38E9B0" w14:textId="77777777">
        <w:trPr>
          <w:trHeight w:val="300"/>
        </w:trPr>
        <w:tc>
          <w:tcPr>
            <w:tcW w:w="3800" w:type="dxa"/>
            <w:tcBorders>
              <w:top w:val="single" w:sz="4" w:space="0" w:color="000000"/>
              <w:bottom w:val="single" w:sz="4" w:space="0" w:color="000000"/>
            </w:tcBorders>
            <w:vAlign w:val="bottom"/>
          </w:tcPr>
          <w:p w14:paraId="3A74A2F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Estimator</w:t>
            </w:r>
          </w:p>
        </w:tc>
        <w:tc>
          <w:tcPr>
            <w:tcW w:w="1390" w:type="dxa"/>
            <w:tcBorders>
              <w:top w:val="single" w:sz="4" w:space="0" w:color="000000"/>
              <w:bottom w:val="single" w:sz="4" w:space="0" w:color="000000"/>
            </w:tcBorders>
            <w:vAlign w:val="bottom"/>
          </w:tcPr>
          <w:p w14:paraId="279D86D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2SLS</w:t>
            </w:r>
          </w:p>
        </w:tc>
        <w:tc>
          <w:tcPr>
            <w:tcW w:w="1390" w:type="dxa"/>
            <w:tcBorders>
              <w:top w:val="single" w:sz="4" w:space="0" w:color="000000"/>
              <w:bottom w:val="single" w:sz="4" w:space="0" w:color="000000"/>
            </w:tcBorders>
            <w:vAlign w:val="bottom"/>
          </w:tcPr>
          <w:p w14:paraId="614A07F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GMM</w:t>
            </w:r>
          </w:p>
        </w:tc>
        <w:tc>
          <w:tcPr>
            <w:tcW w:w="1390" w:type="dxa"/>
            <w:tcBorders>
              <w:top w:val="single" w:sz="4" w:space="0" w:color="000000"/>
              <w:bottom w:val="single" w:sz="4" w:space="0" w:color="000000"/>
            </w:tcBorders>
            <w:vAlign w:val="bottom"/>
          </w:tcPr>
          <w:p w14:paraId="7021961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LIML</w:t>
            </w:r>
          </w:p>
        </w:tc>
        <w:tc>
          <w:tcPr>
            <w:tcW w:w="1390" w:type="dxa"/>
            <w:tcBorders>
              <w:top w:val="single" w:sz="4" w:space="0" w:color="000000"/>
              <w:bottom w:val="single" w:sz="4" w:space="0" w:color="000000"/>
            </w:tcBorders>
            <w:vAlign w:val="bottom"/>
          </w:tcPr>
          <w:p w14:paraId="5387724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CUE</w:t>
            </w:r>
          </w:p>
        </w:tc>
      </w:tr>
      <w:tr w:rsidR="00B5603C" w:rsidRPr="000A668B" w14:paraId="3DCF5B04" w14:textId="77777777">
        <w:trPr>
          <w:trHeight w:val="300"/>
        </w:trPr>
        <w:tc>
          <w:tcPr>
            <w:tcW w:w="3800" w:type="dxa"/>
            <w:vAlign w:val="bottom"/>
          </w:tcPr>
          <w:p w14:paraId="3869C620" w14:textId="77777777" w:rsidR="00B5603C" w:rsidRPr="000A668B" w:rsidRDefault="007B1DD2">
            <w:pPr>
              <w:spacing w:after="0" w:line="240" w:lineRule="auto"/>
              <w:rPr>
                <w:color w:val="000000"/>
              </w:rPr>
            </w:pPr>
            <w:r w:rsidRPr="000A668B">
              <w:rPr>
                <w:rFonts w:ascii="Times New Roman" w:eastAsia="Times New Roman" w:hAnsi="Times New Roman" w:cs="Times New Roman"/>
                <w:i/>
                <w:color w:val="000000"/>
                <w:lang w:eastAsia="pl-PL"/>
              </w:rPr>
              <w:t>output gap</w:t>
            </w:r>
          </w:p>
        </w:tc>
        <w:tc>
          <w:tcPr>
            <w:tcW w:w="1390" w:type="dxa"/>
            <w:vAlign w:val="bottom"/>
          </w:tcPr>
          <w:p w14:paraId="4CE2948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1.338***</w:t>
            </w:r>
          </w:p>
        </w:tc>
        <w:tc>
          <w:tcPr>
            <w:tcW w:w="1390" w:type="dxa"/>
            <w:vAlign w:val="bottom"/>
          </w:tcPr>
          <w:p w14:paraId="2B684C1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1.297***</w:t>
            </w:r>
          </w:p>
        </w:tc>
        <w:tc>
          <w:tcPr>
            <w:tcW w:w="1390" w:type="dxa"/>
            <w:vAlign w:val="bottom"/>
          </w:tcPr>
          <w:p w14:paraId="5B3BFAC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1.344***</w:t>
            </w:r>
          </w:p>
        </w:tc>
        <w:tc>
          <w:tcPr>
            <w:tcW w:w="1390" w:type="dxa"/>
            <w:vAlign w:val="bottom"/>
          </w:tcPr>
          <w:p w14:paraId="271077C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1.323***</w:t>
            </w:r>
          </w:p>
        </w:tc>
      </w:tr>
      <w:tr w:rsidR="00B5603C" w:rsidRPr="000A668B" w14:paraId="18924D76" w14:textId="77777777">
        <w:trPr>
          <w:trHeight w:val="300"/>
        </w:trPr>
        <w:tc>
          <w:tcPr>
            <w:tcW w:w="3800" w:type="dxa"/>
            <w:vAlign w:val="bottom"/>
          </w:tcPr>
          <w:p w14:paraId="56E386DD"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vAlign w:val="bottom"/>
          </w:tcPr>
          <w:p w14:paraId="71B9A10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(0.166)</w:t>
            </w:r>
          </w:p>
        </w:tc>
        <w:tc>
          <w:tcPr>
            <w:tcW w:w="1390" w:type="dxa"/>
            <w:vAlign w:val="bottom"/>
          </w:tcPr>
          <w:p w14:paraId="7963741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(0.154)</w:t>
            </w:r>
          </w:p>
        </w:tc>
        <w:tc>
          <w:tcPr>
            <w:tcW w:w="1390" w:type="dxa"/>
            <w:vAlign w:val="bottom"/>
          </w:tcPr>
          <w:p w14:paraId="77697B9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(0.169)</w:t>
            </w:r>
          </w:p>
        </w:tc>
        <w:tc>
          <w:tcPr>
            <w:tcW w:w="1390" w:type="dxa"/>
            <w:vAlign w:val="bottom"/>
          </w:tcPr>
          <w:p w14:paraId="24B6EC4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(0.154)</w:t>
            </w:r>
          </w:p>
        </w:tc>
      </w:tr>
      <w:tr w:rsidR="00B5603C" w:rsidRPr="000A668B" w14:paraId="4AB36237" w14:textId="77777777">
        <w:trPr>
          <w:trHeight w:val="300"/>
        </w:trPr>
        <w:tc>
          <w:tcPr>
            <w:tcW w:w="3800" w:type="dxa"/>
            <w:vAlign w:val="bottom"/>
          </w:tcPr>
          <w:p w14:paraId="3FB26529" w14:textId="77777777" w:rsidR="00B5603C" w:rsidRPr="000A668B" w:rsidRDefault="007B1DD2">
            <w:pPr>
              <w:spacing w:after="0" w:line="240" w:lineRule="auto"/>
              <w:rPr>
                <w:color w:val="000000"/>
              </w:rPr>
            </w:pPr>
            <w:r w:rsidRPr="000A668B">
              <w:rPr>
                <w:rFonts w:ascii="Times New Roman" w:eastAsia="Times New Roman" w:hAnsi="Times New Roman" w:cs="Times New Roman"/>
                <w:i/>
                <w:color w:val="000000"/>
                <w:lang w:eastAsia="pl-PL"/>
              </w:rPr>
              <w:t>robot</w:t>
            </w:r>
          </w:p>
        </w:tc>
        <w:tc>
          <w:tcPr>
            <w:tcW w:w="1390" w:type="dxa"/>
            <w:vAlign w:val="bottom"/>
          </w:tcPr>
          <w:p w14:paraId="39DF9FB3" w14:textId="4CD332B8" w:rsidR="00B5603C" w:rsidRPr="000A668B" w:rsidRDefault="0029581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0.003</w:t>
            </w:r>
          </w:p>
        </w:tc>
        <w:tc>
          <w:tcPr>
            <w:tcW w:w="1390" w:type="dxa"/>
            <w:vAlign w:val="bottom"/>
          </w:tcPr>
          <w:p w14:paraId="52FE6CA5" w14:textId="5D4DA12C" w:rsidR="00B5603C" w:rsidRPr="000A668B" w:rsidRDefault="0029581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0.001</w:t>
            </w:r>
          </w:p>
        </w:tc>
        <w:tc>
          <w:tcPr>
            <w:tcW w:w="1390" w:type="dxa"/>
            <w:vAlign w:val="bottom"/>
          </w:tcPr>
          <w:p w14:paraId="059ACEE3" w14:textId="062CF725" w:rsidR="00B5603C" w:rsidRPr="000A668B" w:rsidRDefault="0029581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0.003</w:t>
            </w:r>
          </w:p>
        </w:tc>
        <w:tc>
          <w:tcPr>
            <w:tcW w:w="1390" w:type="dxa"/>
            <w:vAlign w:val="bottom"/>
          </w:tcPr>
          <w:p w14:paraId="1EFF7EE2" w14:textId="0611F7F9" w:rsidR="00B5603C" w:rsidRPr="000A668B" w:rsidRDefault="0029581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0.001</w:t>
            </w:r>
          </w:p>
        </w:tc>
      </w:tr>
      <w:tr w:rsidR="00B5603C" w:rsidRPr="000A668B" w14:paraId="63E56BA1" w14:textId="77777777">
        <w:trPr>
          <w:trHeight w:val="300"/>
        </w:trPr>
        <w:tc>
          <w:tcPr>
            <w:tcW w:w="3800" w:type="dxa"/>
            <w:vAlign w:val="bottom"/>
          </w:tcPr>
          <w:p w14:paraId="5ECBC812"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vAlign w:val="bottom"/>
          </w:tcPr>
          <w:p w14:paraId="4AC7508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(0.004)</w:t>
            </w:r>
          </w:p>
        </w:tc>
        <w:tc>
          <w:tcPr>
            <w:tcW w:w="1390" w:type="dxa"/>
            <w:vAlign w:val="bottom"/>
          </w:tcPr>
          <w:p w14:paraId="5B6A0E4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(0.003)</w:t>
            </w:r>
          </w:p>
        </w:tc>
        <w:tc>
          <w:tcPr>
            <w:tcW w:w="1390" w:type="dxa"/>
            <w:vAlign w:val="bottom"/>
          </w:tcPr>
          <w:p w14:paraId="0EB2D0E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(0.004)</w:t>
            </w:r>
          </w:p>
        </w:tc>
        <w:tc>
          <w:tcPr>
            <w:tcW w:w="1390" w:type="dxa"/>
            <w:vAlign w:val="bottom"/>
          </w:tcPr>
          <w:p w14:paraId="7D05D5B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(0.003)</w:t>
            </w:r>
          </w:p>
        </w:tc>
      </w:tr>
      <w:tr w:rsidR="00B5603C" w:rsidRPr="000A668B" w14:paraId="7211773D" w14:textId="77777777">
        <w:trPr>
          <w:trHeight w:val="300"/>
        </w:trPr>
        <w:tc>
          <w:tcPr>
            <w:tcW w:w="3800" w:type="dxa"/>
            <w:vAlign w:val="bottom"/>
          </w:tcPr>
          <w:p w14:paraId="735EF3B3" w14:textId="77777777" w:rsidR="00B5603C" w:rsidRPr="000A668B" w:rsidRDefault="007B1DD2">
            <w:pPr>
              <w:spacing w:after="0" w:line="240" w:lineRule="auto"/>
              <w:rPr>
                <w:color w:val="000000"/>
              </w:rPr>
            </w:pPr>
            <w:proofErr w:type="spellStart"/>
            <w:r w:rsidRPr="000A668B">
              <w:rPr>
                <w:rFonts w:ascii="Times New Roman" w:hAnsi="Times New Roman" w:cs="Times New Roman"/>
                <w:i/>
                <w:color w:val="000000"/>
              </w:rPr>
              <w:t>robot×</w:t>
            </w:r>
            <w:r w:rsidRPr="000A668B">
              <w:rPr>
                <w:rFonts w:ascii="Times New Roman" w:eastAsia="Times New Roman" w:hAnsi="Times New Roman" w:cs="Times New Roman"/>
                <w:i/>
                <w:color w:val="000000"/>
                <w:lang w:eastAsia="pl-PL"/>
              </w:rPr>
              <w:t>output</w:t>
            </w:r>
            <w:proofErr w:type="spellEnd"/>
            <w:r w:rsidRPr="000A668B">
              <w:rPr>
                <w:rFonts w:ascii="Times New Roman" w:eastAsia="Times New Roman" w:hAnsi="Times New Roman" w:cs="Times New Roman"/>
                <w:i/>
                <w:color w:val="000000"/>
                <w:lang w:eastAsia="pl-PL"/>
              </w:rPr>
              <w:t xml:space="preserve"> gap</w:t>
            </w:r>
          </w:p>
        </w:tc>
        <w:tc>
          <w:tcPr>
            <w:tcW w:w="1390" w:type="dxa"/>
            <w:vAlign w:val="bottom"/>
          </w:tcPr>
          <w:p w14:paraId="1CB80FAB" w14:textId="7A62C167" w:rsidR="00B5603C" w:rsidRPr="000A668B" w:rsidRDefault="0029581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0.392***</w:t>
            </w:r>
          </w:p>
        </w:tc>
        <w:tc>
          <w:tcPr>
            <w:tcW w:w="1390" w:type="dxa"/>
            <w:vAlign w:val="bottom"/>
          </w:tcPr>
          <w:p w14:paraId="5C3DCD7D" w14:textId="39A2843B" w:rsidR="00B5603C" w:rsidRPr="000A668B" w:rsidRDefault="0029581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0.330***</w:t>
            </w:r>
          </w:p>
        </w:tc>
        <w:tc>
          <w:tcPr>
            <w:tcW w:w="1390" w:type="dxa"/>
            <w:vAlign w:val="bottom"/>
          </w:tcPr>
          <w:p w14:paraId="4A01215B" w14:textId="2AB78FFF" w:rsidR="00B5603C" w:rsidRPr="000A668B" w:rsidRDefault="0029581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0.399***</w:t>
            </w:r>
          </w:p>
        </w:tc>
        <w:tc>
          <w:tcPr>
            <w:tcW w:w="1390" w:type="dxa"/>
            <w:vAlign w:val="bottom"/>
          </w:tcPr>
          <w:p w14:paraId="28697DF2" w14:textId="5F1BE4D4" w:rsidR="00B5603C" w:rsidRPr="000A668B" w:rsidRDefault="0029581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0.338***</w:t>
            </w:r>
          </w:p>
        </w:tc>
      </w:tr>
      <w:tr w:rsidR="00B5603C" w:rsidRPr="000A668B" w14:paraId="38B14C46" w14:textId="77777777">
        <w:trPr>
          <w:trHeight w:val="300"/>
        </w:trPr>
        <w:tc>
          <w:tcPr>
            <w:tcW w:w="3800" w:type="dxa"/>
            <w:tcBorders>
              <w:bottom w:val="single" w:sz="4" w:space="0" w:color="000000"/>
            </w:tcBorders>
            <w:vAlign w:val="bottom"/>
          </w:tcPr>
          <w:p w14:paraId="2318668F"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tcBorders>
              <w:bottom w:val="single" w:sz="4" w:space="0" w:color="000000"/>
            </w:tcBorders>
            <w:vAlign w:val="bottom"/>
          </w:tcPr>
          <w:p w14:paraId="7A23381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(0.131)</w:t>
            </w:r>
          </w:p>
        </w:tc>
        <w:tc>
          <w:tcPr>
            <w:tcW w:w="1390" w:type="dxa"/>
            <w:tcBorders>
              <w:bottom w:val="single" w:sz="4" w:space="0" w:color="000000"/>
            </w:tcBorders>
            <w:vAlign w:val="bottom"/>
          </w:tcPr>
          <w:p w14:paraId="342CAB4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(0.111)</w:t>
            </w:r>
          </w:p>
        </w:tc>
        <w:tc>
          <w:tcPr>
            <w:tcW w:w="1390" w:type="dxa"/>
            <w:tcBorders>
              <w:bottom w:val="single" w:sz="4" w:space="0" w:color="000000"/>
            </w:tcBorders>
            <w:vAlign w:val="bottom"/>
          </w:tcPr>
          <w:p w14:paraId="30B33DE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(0.136)</w:t>
            </w:r>
          </w:p>
        </w:tc>
        <w:tc>
          <w:tcPr>
            <w:tcW w:w="1390" w:type="dxa"/>
            <w:tcBorders>
              <w:bottom w:val="single" w:sz="4" w:space="0" w:color="000000"/>
            </w:tcBorders>
            <w:vAlign w:val="bottom"/>
          </w:tcPr>
          <w:p w14:paraId="675B67F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(0.108)</w:t>
            </w:r>
          </w:p>
        </w:tc>
      </w:tr>
      <w:tr w:rsidR="00B5603C" w:rsidRPr="000A668B" w14:paraId="663ECE26" w14:textId="77777777">
        <w:trPr>
          <w:trHeight w:val="300"/>
        </w:trPr>
        <w:tc>
          <w:tcPr>
            <w:tcW w:w="3800" w:type="dxa"/>
            <w:tcBorders>
              <w:top w:val="single" w:sz="4" w:space="0" w:color="000000"/>
            </w:tcBorders>
            <w:vAlign w:val="bottom"/>
          </w:tcPr>
          <w:p w14:paraId="04C7DA7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Number of observations</w:t>
            </w:r>
          </w:p>
        </w:tc>
        <w:tc>
          <w:tcPr>
            <w:tcW w:w="1390" w:type="dxa"/>
            <w:tcBorders>
              <w:top w:val="single" w:sz="4" w:space="0" w:color="000000"/>
            </w:tcBorders>
            <w:vAlign w:val="bottom"/>
          </w:tcPr>
          <w:p w14:paraId="0214FA8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348</w:t>
            </w:r>
          </w:p>
        </w:tc>
        <w:tc>
          <w:tcPr>
            <w:tcW w:w="1390" w:type="dxa"/>
            <w:tcBorders>
              <w:top w:val="single" w:sz="4" w:space="0" w:color="000000"/>
            </w:tcBorders>
            <w:vAlign w:val="bottom"/>
          </w:tcPr>
          <w:p w14:paraId="79DC953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348</w:t>
            </w:r>
          </w:p>
        </w:tc>
        <w:tc>
          <w:tcPr>
            <w:tcW w:w="1390" w:type="dxa"/>
            <w:tcBorders>
              <w:top w:val="single" w:sz="4" w:space="0" w:color="000000"/>
            </w:tcBorders>
            <w:vAlign w:val="bottom"/>
          </w:tcPr>
          <w:p w14:paraId="1E5630D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348</w:t>
            </w:r>
          </w:p>
        </w:tc>
        <w:tc>
          <w:tcPr>
            <w:tcW w:w="1390" w:type="dxa"/>
            <w:tcBorders>
              <w:top w:val="single" w:sz="4" w:space="0" w:color="000000"/>
            </w:tcBorders>
            <w:vAlign w:val="bottom"/>
          </w:tcPr>
          <w:p w14:paraId="6B9C4CE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348</w:t>
            </w:r>
          </w:p>
        </w:tc>
      </w:tr>
      <w:tr w:rsidR="00B5603C" w:rsidRPr="000A668B" w14:paraId="2E52CC97" w14:textId="77777777">
        <w:trPr>
          <w:trHeight w:val="300"/>
        </w:trPr>
        <w:tc>
          <w:tcPr>
            <w:tcW w:w="3800" w:type="dxa"/>
            <w:vAlign w:val="bottom"/>
          </w:tcPr>
          <w:p w14:paraId="12776372" w14:textId="4C2685E3" w:rsidR="00B5603C" w:rsidRPr="000A668B" w:rsidRDefault="007B1DD2">
            <w:pPr>
              <w:spacing w:after="0" w:line="240" w:lineRule="auto"/>
              <w:rPr>
                <w:color w:val="000000"/>
              </w:rPr>
            </w:pPr>
            <w:r w:rsidRPr="000A668B">
              <w:rPr>
                <w:rFonts w:ascii="Times New Roman" w:eastAsia="Times New Roman" w:hAnsi="Times New Roman" w:cs="Times New Roman"/>
                <w:i/>
                <w:iCs/>
                <w:color w:val="000000"/>
                <w:lang w:eastAsia="pl-PL"/>
              </w:rPr>
              <w:t>R</w:t>
            </w:r>
            <w:r w:rsidR="003322C4" w:rsidRPr="000A668B">
              <w:rPr>
                <w:rFonts w:ascii="Times New Roman" w:eastAsia="Times New Roman" w:hAnsi="Times New Roman" w:cs="Times New Roman"/>
                <w:color w:val="000000"/>
                <w:vertAlign w:val="superscript"/>
                <w:lang w:eastAsia="pl-PL"/>
              </w:rPr>
              <w:t>2</w:t>
            </w:r>
          </w:p>
        </w:tc>
        <w:tc>
          <w:tcPr>
            <w:tcW w:w="1390" w:type="dxa"/>
            <w:vAlign w:val="bottom"/>
          </w:tcPr>
          <w:p w14:paraId="092EC58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0.284</w:t>
            </w:r>
          </w:p>
        </w:tc>
        <w:tc>
          <w:tcPr>
            <w:tcW w:w="1390" w:type="dxa"/>
            <w:vAlign w:val="bottom"/>
          </w:tcPr>
          <w:p w14:paraId="625BF5C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0.289</w:t>
            </w:r>
          </w:p>
        </w:tc>
        <w:tc>
          <w:tcPr>
            <w:tcW w:w="1390" w:type="dxa"/>
            <w:vAlign w:val="bottom"/>
          </w:tcPr>
          <w:p w14:paraId="7CF190B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0.283</w:t>
            </w:r>
          </w:p>
        </w:tc>
        <w:tc>
          <w:tcPr>
            <w:tcW w:w="1390" w:type="dxa"/>
            <w:vAlign w:val="bottom"/>
          </w:tcPr>
          <w:p w14:paraId="5A489A4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0.289</w:t>
            </w:r>
          </w:p>
        </w:tc>
      </w:tr>
      <w:tr w:rsidR="00B5603C" w:rsidRPr="000A668B" w14:paraId="63781ED6" w14:textId="77777777">
        <w:trPr>
          <w:trHeight w:val="300"/>
        </w:trPr>
        <w:tc>
          <w:tcPr>
            <w:tcW w:w="3800" w:type="dxa"/>
            <w:vAlign w:val="bottom"/>
          </w:tcPr>
          <w:p w14:paraId="397F84F0" w14:textId="77777777" w:rsidR="00B5603C" w:rsidRPr="006D1AC8" w:rsidRDefault="007B1DD2">
            <w:pPr>
              <w:spacing w:after="0" w:line="240" w:lineRule="auto"/>
              <w:rPr>
                <w:color w:val="000000"/>
              </w:rPr>
            </w:pPr>
            <w:r w:rsidRPr="006D1AC8">
              <w:rPr>
                <w:rFonts w:ascii="Times New Roman" w:eastAsia="Times New Roman" w:hAnsi="Times New Roman" w:cs="Times New Roman"/>
                <w:color w:val="000000"/>
                <w:lang w:eastAsia="pl-PL"/>
              </w:rPr>
              <w:t xml:space="preserve">Cragg-Donald Wald </w:t>
            </w:r>
            <w:r w:rsidRPr="007B691B">
              <w:rPr>
                <w:rFonts w:ascii="Times New Roman" w:eastAsia="Times New Roman" w:hAnsi="Times New Roman" w:cs="Times New Roman"/>
                <w:i/>
                <w:iCs/>
                <w:color w:val="000000"/>
                <w:lang w:eastAsia="pl-PL"/>
              </w:rPr>
              <w:t>F</w:t>
            </w:r>
            <w:r w:rsidRPr="006D1AC8">
              <w:rPr>
                <w:rFonts w:ascii="Times New Roman" w:eastAsia="Times New Roman" w:hAnsi="Times New Roman" w:cs="Times New Roman"/>
                <w:color w:val="000000"/>
                <w:lang w:eastAsia="pl-PL"/>
              </w:rPr>
              <w:t xml:space="preserve"> statistic</w:t>
            </w:r>
          </w:p>
        </w:tc>
        <w:tc>
          <w:tcPr>
            <w:tcW w:w="1390" w:type="dxa"/>
            <w:vAlign w:val="bottom"/>
          </w:tcPr>
          <w:p w14:paraId="6C1BBAF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33.163</w:t>
            </w:r>
          </w:p>
        </w:tc>
        <w:tc>
          <w:tcPr>
            <w:tcW w:w="1390" w:type="dxa"/>
            <w:vAlign w:val="bottom"/>
          </w:tcPr>
          <w:p w14:paraId="7EE1408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33.164</w:t>
            </w:r>
          </w:p>
        </w:tc>
        <w:tc>
          <w:tcPr>
            <w:tcW w:w="1390" w:type="dxa"/>
            <w:vAlign w:val="bottom"/>
          </w:tcPr>
          <w:p w14:paraId="2275FD0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33.165</w:t>
            </w:r>
          </w:p>
        </w:tc>
        <w:tc>
          <w:tcPr>
            <w:tcW w:w="1390" w:type="dxa"/>
            <w:vAlign w:val="bottom"/>
          </w:tcPr>
          <w:p w14:paraId="237891A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33.166</w:t>
            </w:r>
          </w:p>
        </w:tc>
      </w:tr>
      <w:tr w:rsidR="00B5603C" w:rsidRPr="000A668B" w14:paraId="5363D5CF" w14:textId="77777777">
        <w:trPr>
          <w:trHeight w:val="300"/>
        </w:trPr>
        <w:tc>
          <w:tcPr>
            <w:tcW w:w="3800" w:type="dxa"/>
            <w:vAlign w:val="bottom"/>
          </w:tcPr>
          <w:p w14:paraId="1243E4EA" w14:textId="224684F0" w:rsidR="00B5603C" w:rsidRPr="006D1AC8" w:rsidRDefault="007B1DD2">
            <w:pPr>
              <w:spacing w:after="0" w:line="240" w:lineRule="auto"/>
              <w:rPr>
                <w:color w:val="000000"/>
              </w:rPr>
            </w:pPr>
            <w:proofErr w:type="spellStart"/>
            <w:r w:rsidRPr="006D1AC8">
              <w:rPr>
                <w:rFonts w:ascii="Times New Roman" w:eastAsia="Times New Roman" w:hAnsi="Times New Roman" w:cs="Times New Roman"/>
                <w:color w:val="000000"/>
                <w:lang w:eastAsia="pl-PL"/>
              </w:rPr>
              <w:t>Sargan</w:t>
            </w:r>
            <w:proofErr w:type="spellEnd"/>
            <w:r w:rsidR="006D1AC8">
              <w:rPr>
                <w:rFonts w:ascii="Times New Roman" w:eastAsia="Times New Roman" w:hAnsi="Times New Roman" w:cs="Times New Roman"/>
                <w:color w:val="000000"/>
                <w:lang w:eastAsia="pl-PL"/>
              </w:rPr>
              <w:t>–</w:t>
            </w:r>
            <w:r w:rsidRPr="006D1AC8">
              <w:rPr>
                <w:rFonts w:ascii="Times New Roman" w:eastAsia="Times New Roman" w:hAnsi="Times New Roman" w:cs="Times New Roman"/>
                <w:color w:val="000000"/>
                <w:lang w:eastAsia="pl-PL"/>
              </w:rPr>
              <w:t xml:space="preserve">Hansen </w:t>
            </w:r>
            <w:r w:rsidRPr="00183F94">
              <w:rPr>
                <w:rFonts w:ascii="Times New Roman" w:eastAsia="Times New Roman" w:hAnsi="Times New Roman" w:cs="Times New Roman"/>
                <w:i/>
                <w:iCs/>
                <w:color w:val="000000"/>
                <w:lang w:eastAsia="pl-PL"/>
              </w:rPr>
              <w:t>J</w:t>
            </w:r>
            <w:r w:rsidRPr="006D1AC8">
              <w:rPr>
                <w:rFonts w:ascii="Times New Roman" w:eastAsia="Times New Roman" w:hAnsi="Times New Roman" w:cs="Times New Roman"/>
                <w:color w:val="000000"/>
                <w:lang w:eastAsia="pl-PL"/>
              </w:rPr>
              <w:t xml:space="preserve"> statistic</w:t>
            </w:r>
          </w:p>
        </w:tc>
        <w:tc>
          <w:tcPr>
            <w:tcW w:w="1390" w:type="dxa"/>
            <w:vAlign w:val="bottom"/>
          </w:tcPr>
          <w:p w14:paraId="51B1B16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3.659</w:t>
            </w:r>
          </w:p>
        </w:tc>
        <w:tc>
          <w:tcPr>
            <w:tcW w:w="1390" w:type="dxa"/>
            <w:vAlign w:val="bottom"/>
          </w:tcPr>
          <w:p w14:paraId="28F0D3A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3.659</w:t>
            </w:r>
          </w:p>
        </w:tc>
        <w:tc>
          <w:tcPr>
            <w:tcW w:w="1390" w:type="dxa"/>
            <w:vAlign w:val="bottom"/>
          </w:tcPr>
          <w:p w14:paraId="39F48FD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3.645</w:t>
            </w:r>
          </w:p>
        </w:tc>
        <w:tc>
          <w:tcPr>
            <w:tcW w:w="1390" w:type="dxa"/>
            <w:vAlign w:val="bottom"/>
          </w:tcPr>
          <w:p w14:paraId="763E698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3.727</w:t>
            </w:r>
          </w:p>
        </w:tc>
      </w:tr>
      <w:tr w:rsidR="00B5603C" w:rsidRPr="000A668B" w14:paraId="1DA350BE" w14:textId="77777777">
        <w:trPr>
          <w:trHeight w:val="300"/>
        </w:trPr>
        <w:tc>
          <w:tcPr>
            <w:tcW w:w="3800" w:type="dxa"/>
            <w:vAlign w:val="bottom"/>
          </w:tcPr>
          <w:p w14:paraId="380E37A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w:t>
            </w:r>
            <w:r w:rsidRPr="000A668B">
              <w:rPr>
                <w:rFonts w:ascii="Times New Roman" w:eastAsia="Times New Roman" w:hAnsi="Times New Roman" w:cs="Times New Roman"/>
                <w:i/>
                <w:iCs/>
                <w:color w:val="000000"/>
                <w:lang w:eastAsia="pl-PL"/>
              </w:rPr>
              <w:t>p</w:t>
            </w:r>
            <w:r w:rsidRPr="000A668B">
              <w:rPr>
                <w:rFonts w:ascii="Times New Roman" w:eastAsia="Times New Roman" w:hAnsi="Times New Roman" w:cs="Times New Roman"/>
                <w:color w:val="000000"/>
                <w:lang w:eastAsia="pl-PL"/>
              </w:rPr>
              <w:t>-value)</w:t>
            </w:r>
          </w:p>
        </w:tc>
        <w:tc>
          <w:tcPr>
            <w:tcW w:w="1390" w:type="dxa"/>
            <w:vAlign w:val="bottom"/>
          </w:tcPr>
          <w:p w14:paraId="14799FC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(0.301)</w:t>
            </w:r>
          </w:p>
        </w:tc>
        <w:tc>
          <w:tcPr>
            <w:tcW w:w="1390" w:type="dxa"/>
            <w:vAlign w:val="bottom"/>
          </w:tcPr>
          <w:p w14:paraId="18F3E2F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(0.301)</w:t>
            </w:r>
          </w:p>
        </w:tc>
        <w:tc>
          <w:tcPr>
            <w:tcW w:w="1390" w:type="dxa"/>
            <w:vAlign w:val="bottom"/>
          </w:tcPr>
          <w:p w14:paraId="5F57351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(0.302)</w:t>
            </w:r>
          </w:p>
        </w:tc>
        <w:tc>
          <w:tcPr>
            <w:tcW w:w="1390" w:type="dxa"/>
            <w:vAlign w:val="bottom"/>
          </w:tcPr>
          <w:p w14:paraId="2F9C638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(0.292)</w:t>
            </w:r>
          </w:p>
        </w:tc>
      </w:tr>
      <w:tr w:rsidR="00B5603C" w:rsidRPr="000A668B" w14:paraId="264E9F44" w14:textId="77777777">
        <w:trPr>
          <w:trHeight w:val="300"/>
        </w:trPr>
        <w:tc>
          <w:tcPr>
            <w:tcW w:w="3800" w:type="dxa"/>
            <w:vAlign w:val="bottom"/>
          </w:tcPr>
          <w:p w14:paraId="1D5D57ED" w14:textId="1CB65B26" w:rsidR="00B5603C" w:rsidRPr="000A668B" w:rsidRDefault="007B1DD2">
            <w:pPr>
              <w:spacing w:after="0" w:line="240" w:lineRule="auto"/>
              <w:rPr>
                <w:color w:val="000000"/>
              </w:rPr>
            </w:pPr>
            <w:proofErr w:type="spellStart"/>
            <w:r w:rsidRPr="000A668B">
              <w:rPr>
                <w:rFonts w:ascii="Times New Roman" w:eastAsia="Times New Roman" w:hAnsi="Times New Roman" w:cs="Times New Roman"/>
                <w:color w:val="000000"/>
                <w:lang w:eastAsia="pl-PL"/>
              </w:rPr>
              <w:t>Kleibergen</w:t>
            </w:r>
            <w:proofErr w:type="spellEnd"/>
            <w:r w:rsidR="006D1AC8">
              <w:rPr>
                <w:rFonts w:ascii="Times New Roman" w:eastAsia="Times New Roman" w:hAnsi="Times New Roman" w:cs="Times New Roman"/>
                <w:color w:val="000000"/>
                <w:lang w:eastAsia="pl-PL"/>
              </w:rPr>
              <w:t>–</w:t>
            </w:r>
            <w:r w:rsidRPr="006D1AC8">
              <w:rPr>
                <w:rFonts w:ascii="Times New Roman" w:eastAsia="Times New Roman" w:hAnsi="Times New Roman" w:cs="Times New Roman"/>
                <w:color w:val="000000"/>
                <w:lang w:eastAsia="pl-PL"/>
              </w:rPr>
              <w:t xml:space="preserve">Paap </w:t>
            </w:r>
            <w:r w:rsidRPr="00183F94">
              <w:rPr>
                <w:rFonts w:ascii="Times New Roman" w:eastAsia="Times New Roman" w:hAnsi="Times New Roman" w:cs="Times New Roman"/>
                <w:i/>
                <w:iCs/>
                <w:color w:val="000000"/>
                <w:lang w:eastAsia="pl-PL"/>
              </w:rPr>
              <w:t>LM</w:t>
            </w:r>
            <w:r w:rsidRPr="006D1AC8">
              <w:rPr>
                <w:rFonts w:ascii="Times New Roman" w:eastAsia="Times New Roman" w:hAnsi="Times New Roman" w:cs="Times New Roman"/>
                <w:color w:val="000000"/>
                <w:lang w:eastAsia="pl-PL"/>
              </w:rPr>
              <w:t xml:space="preserve"> statistic</w:t>
            </w:r>
          </w:p>
        </w:tc>
        <w:tc>
          <w:tcPr>
            <w:tcW w:w="1390" w:type="dxa"/>
            <w:vAlign w:val="bottom"/>
          </w:tcPr>
          <w:p w14:paraId="2102DCD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15.628</w:t>
            </w:r>
          </w:p>
        </w:tc>
        <w:tc>
          <w:tcPr>
            <w:tcW w:w="1390" w:type="dxa"/>
            <w:vAlign w:val="bottom"/>
          </w:tcPr>
          <w:p w14:paraId="05DEF15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15.628</w:t>
            </w:r>
          </w:p>
        </w:tc>
        <w:tc>
          <w:tcPr>
            <w:tcW w:w="1390" w:type="dxa"/>
            <w:vAlign w:val="bottom"/>
          </w:tcPr>
          <w:p w14:paraId="54DE145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15.628</w:t>
            </w:r>
          </w:p>
        </w:tc>
        <w:tc>
          <w:tcPr>
            <w:tcW w:w="1390" w:type="dxa"/>
            <w:vAlign w:val="bottom"/>
          </w:tcPr>
          <w:p w14:paraId="66BE1C4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15.628</w:t>
            </w:r>
          </w:p>
        </w:tc>
      </w:tr>
      <w:tr w:rsidR="00B5603C" w:rsidRPr="000A668B" w14:paraId="2B6FD3F9" w14:textId="77777777">
        <w:trPr>
          <w:trHeight w:val="300"/>
        </w:trPr>
        <w:tc>
          <w:tcPr>
            <w:tcW w:w="3800" w:type="dxa"/>
            <w:tcBorders>
              <w:bottom w:val="single" w:sz="4" w:space="0" w:color="000000"/>
            </w:tcBorders>
            <w:vAlign w:val="bottom"/>
          </w:tcPr>
          <w:p w14:paraId="3140A94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w:t>
            </w:r>
            <w:r w:rsidRPr="000A668B">
              <w:rPr>
                <w:rFonts w:ascii="Times New Roman" w:eastAsia="Times New Roman" w:hAnsi="Times New Roman" w:cs="Times New Roman"/>
                <w:i/>
                <w:iCs/>
                <w:color w:val="000000"/>
                <w:lang w:eastAsia="pl-PL"/>
              </w:rPr>
              <w:t>p</w:t>
            </w:r>
            <w:r w:rsidRPr="000A668B">
              <w:rPr>
                <w:rFonts w:ascii="Times New Roman" w:eastAsia="Times New Roman" w:hAnsi="Times New Roman" w:cs="Times New Roman"/>
                <w:color w:val="000000"/>
                <w:lang w:eastAsia="pl-PL"/>
              </w:rPr>
              <w:t>-value)</w:t>
            </w:r>
          </w:p>
        </w:tc>
        <w:tc>
          <w:tcPr>
            <w:tcW w:w="1390" w:type="dxa"/>
            <w:tcBorders>
              <w:bottom w:val="single" w:sz="4" w:space="0" w:color="000000"/>
            </w:tcBorders>
            <w:vAlign w:val="bottom"/>
          </w:tcPr>
          <w:p w14:paraId="18AADDC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(0.004)</w:t>
            </w:r>
          </w:p>
        </w:tc>
        <w:tc>
          <w:tcPr>
            <w:tcW w:w="1390" w:type="dxa"/>
            <w:tcBorders>
              <w:bottom w:val="single" w:sz="4" w:space="0" w:color="000000"/>
            </w:tcBorders>
            <w:vAlign w:val="bottom"/>
          </w:tcPr>
          <w:p w14:paraId="6E0A5AE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(0.004)</w:t>
            </w:r>
          </w:p>
        </w:tc>
        <w:tc>
          <w:tcPr>
            <w:tcW w:w="1390" w:type="dxa"/>
            <w:tcBorders>
              <w:bottom w:val="single" w:sz="4" w:space="0" w:color="000000"/>
            </w:tcBorders>
            <w:vAlign w:val="bottom"/>
          </w:tcPr>
          <w:p w14:paraId="1E4F352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(0.004)</w:t>
            </w:r>
          </w:p>
        </w:tc>
        <w:tc>
          <w:tcPr>
            <w:tcW w:w="1390" w:type="dxa"/>
            <w:tcBorders>
              <w:bottom w:val="single" w:sz="4" w:space="0" w:color="000000"/>
            </w:tcBorders>
            <w:vAlign w:val="bottom"/>
          </w:tcPr>
          <w:p w14:paraId="5FB7DB9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(0.004)</w:t>
            </w:r>
          </w:p>
        </w:tc>
      </w:tr>
    </w:tbl>
    <w:p w14:paraId="6A49405D" w14:textId="77777777" w:rsidR="006C7446" w:rsidRPr="000A668B" w:rsidRDefault="006C7446" w:rsidP="00BA4048">
      <w:pPr>
        <w:spacing w:after="0"/>
        <w:jc w:val="both"/>
        <w:rPr>
          <w:rFonts w:ascii="Times New Roman" w:hAnsi="Times New Roman" w:cs="Times New Roman"/>
          <w:color w:val="000000"/>
          <w:sz w:val="20"/>
          <w:szCs w:val="20"/>
        </w:rPr>
      </w:pPr>
      <w:r w:rsidRPr="000A668B">
        <w:rPr>
          <w:rFonts w:ascii="Times New Roman" w:hAnsi="Times New Roman" w:cs="Times New Roman"/>
          <w:color w:val="000000"/>
          <w:sz w:val="20"/>
          <w:szCs w:val="20"/>
        </w:rPr>
        <w:t xml:space="preserve">*, ** and *** indicate statistical significance at the 10, 5 and 1 per cent levels, respectively. </w:t>
      </w:r>
    </w:p>
    <w:p w14:paraId="7C23C00F" w14:textId="6351BA47" w:rsidR="00B5603C" w:rsidRPr="000A668B" w:rsidRDefault="007B1DD2" w:rsidP="000544B9">
      <w:pPr>
        <w:spacing w:after="0"/>
        <w:jc w:val="both"/>
        <w:rPr>
          <w:color w:val="000000"/>
          <w:sz w:val="20"/>
          <w:szCs w:val="20"/>
        </w:rPr>
      </w:pPr>
      <w:r w:rsidRPr="000A668B">
        <w:rPr>
          <w:rFonts w:ascii="Times New Roman" w:hAnsi="Times New Roman" w:cs="Times New Roman"/>
          <w:color w:val="000000"/>
          <w:sz w:val="20"/>
          <w:szCs w:val="20"/>
        </w:rPr>
        <w:t xml:space="preserve">Notes: Standard errors shown in brackets are robust to heteroscedasticity and autocorrelation. The instrumental variables used for </w:t>
      </w:r>
      <w:r w:rsidRPr="000A668B">
        <w:rPr>
          <w:rFonts w:ascii="Times New Roman" w:eastAsia="Times New Roman" w:hAnsi="Times New Roman" w:cs="Times New Roman"/>
          <w:i/>
          <w:color w:val="000000"/>
          <w:sz w:val="20"/>
          <w:szCs w:val="20"/>
          <w:lang w:eastAsia="pl-PL"/>
        </w:rPr>
        <w:t>robot</w:t>
      </w:r>
      <w:r w:rsidRPr="000A668B">
        <w:rPr>
          <w:rFonts w:ascii="Times New Roman" w:hAnsi="Times New Roman" w:cs="Times New Roman"/>
          <w:color w:val="000000"/>
          <w:sz w:val="20"/>
          <w:szCs w:val="20"/>
        </w:rPr>
        <w:t xml:space="preserve"> and </w:t>
      </w:r>
      <w:proofErr w:type="spellStart"/>
      <w:r w:rsidRPr="000A668B">
        <w:rPr>
          <w:rFonts w:ascii="Times New Roman" w:hAnsi="Times New Roman" w:cs="Times New Roman"/>
          <w:i/>
          <w:color w:val="000000"/>
          <w:sz w:val="20"/>
          <w:szCs w:val="20"/>
        </w:rPr>
        <w:t>robot×</w:t>
      </w:r>
      <w:r w:rsidRPr="000A668B">
        <w:rPr>
          <w:rFonts w:ascii="Times New Roman" w:eastAsia="Times New Roman" w:hAnsi="Times New Roman" w:cs="Times New Roman"/>
          <w:i/>
          <w:color w:val="000000"/>
          <w:sz w:val="20"/>
          <w:szCs w:val="20"/>
          <w:lang w:eastAsia="pl-PL"/>
        </w:rPr>
        <w:t>output</w:t>
      </w:r>
      <w:proofErr w:type="spellEnd"/>
      <w:r w:rsidRPr="000A668B">
        <w:rPr>
          <w:rFonts w:ascii="Times New Roman" w:eastAsia="Times New Roman" w:hAnsi="Times New Roman" w:cs="Times New Roman"/>
          <w:i/>
          <w:color w:val="000000"/>
          <w:sz w:val="20"/>
          <w:szCs w:val="20"/>
          <w:lang w:eastAsia="pl-PL"/>
        </w:rPr>
        <w:t xml:space="preserve"> gap</w:t>
      </w:r>
      <w:r w:rsidRPr="000A668B">
        <w:rPr>
          <w:rFonts w:ascii="Times New Roman" w:hAnsi="Times New Roman" w:cs="Times New Roman"/>
          <w:color w:val="000000"/>
          <w:sz w:val="20"/>
          <w:szCs w:val="20"/>
        </w:rPr>
        <w:t xml:space="preserve"> are the following: (</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GDP of textiles sector in 1995</w:t>
      </w:r>
      <w:r w:rsidRPr="000A668B">
        <w:rPr>
          <w:rFonts w:ascii="Times New Roman" w:hAnsi="Times New Roman" w:cs="Times New Roman"/>
          <w:color w:val="000000"/>
          <w:sz w:val="20"/>
          <w:szCs w:val="20"/>
        </w:rPr>
        <w:t>),</w:t>
      </w:r>
      <w:r w:rsidRPr="000A668B">
        <w:rPr>
          <w:rFonts w:ascii="Times New Roman" w:hAnsi="Times New Roman" w:cs="Times New Roman"/>
          <w:i/>
          <w:color w:val="000000"/>
          <w:sz w:val="20"/>
          <w:szCs w:val="20"/>
        </w:rPr>
        <w:t xml:space="preserve"> </w:t>
      </w:r>
      <w:r w:rsidRPr="000A668B">
        <w:rPr>
          <w:rFonts w:ascii="Times New Roman" w:hAnsi="Times New Roman" w:cs="Times New Roman"/>
          <w:color w:val="000000"/>
          <w:sz w:val="20"/>
          <w:szCs w:val="20"/>
        </w:rPr>
        <w:t>(</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GDP of transport equipment sector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clerical workers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elementary occupations in 1995</w:t>
      </w:r>
      <w:r w:rsidRPr="000A668B">
        <w:rPr>
          <w:rFonts w:ascii="Times New Roman" w:hAnsi="Times New Roman" w:cs="Times New Roman"/>
          <w:color w:val="000000"/>
          <w:sz w:val="20"/>
          <w:szCs w:val="20"/>
        </w:rPr>
        <w:t xml:space="preserve">), </w:t>
      </w:r>
      <w:r w:rsidR="006D1AC8">
        <w:rPr>
          <w:rFonts w:ascii="Times New Roman" w:hAnsi="Times New Roman" w:cs="Times New Roman"/>
          <w:color w:val="000000"/>
          <w:sz w:val="20"/>
          <w:szCs w:val="20"/>
        </w:rPr>
        <w:t xml:space="preserve">and </w:t>
      </w:r>
      <w:r w:rsidR="007B3481" w:rsidRPr="007B691B">
        <w:rPr>
          <w:rFonts w:ascii="Times New Roman" w:hAnsi="Times New Roman" w:cs="Times New Roman"/>
          <w:iCs/>
          <w:color w:val="000000"/>
          <w:sz w:val="20"/>
          <w:szCs w:val="20"/>
        </w:rPr>
        <w:t>old-age dependency</w:t>
      </w:r>
      <w:r w:rsidRPr="007B691B">
        <w:rPr>
          <w:rFonts w:ascii="Times New Roman" w:hAnsi="Times New Roman" w:cs="Times New Roman"/>
          <w:iCs/>
          <w:color w:val="000000"/>
          <w:sz w:val="20"/>
          <w:szCs w:val="20"/>
        </w:rPr>
        <w:t xml:space="preserve"> ratio</w:t>
      </w:r>
      <w:r w:rsidRPr="000A668B">
        <w:rPr>
          <w:rFonts w:ascii="Times New Roman" w:hAnsi="Times New Roman" w:cs="Times New Roman"/>
          <w:color w:val="000000"/>
          <w:sz w:val="20"/>
          <w:szCs w:val="20"/>
        </w:rPr>
        <w:t>.</w:t>
      </w:r>
    </w:p>
    <w:p w14:paraId="62553925" w14:textId="77777777" w:rsidR="00BA4048" w:rsidRPr="000A668B" w:rsidRDefault="00BA4048" w:rsidP="000544B9">
      <w:pPr>
        <w:spacing w:after="0"/>
        <w:jc w:val="both"/>
        <w:rPr>
          <w:color w:val="000000"/>
          <w:sz w:val="20"/>
          <w:szCs w:val="20"/>
        </w:rPr>
      </w:pPr>
      <w:r w:rsidRPr="000A668B">
        <w:rPr>
          <w:rFonts w:ascii="Times New Roman" w:hAnsi="Times New Roman" w:cs="Times New Roman"/>
          <w:color w:val="000000"/>
          <w:sz w:val="20"/>
          <w:szCs w:val="20"/>
        </w:rPr>
        <w:t xml:space="preserve">Source: Our own calculations based on OECD and IFR data. </w:t>
      </w:r>
    </w:p>
    <w:p w14:paraId="028C0008" w14:textId="77777777" w:rsidR="00B5603C" w:rsidRPr="000A668B" w:rsidRDefault="00B5603C">
      <w:pPr>
        <w:jc w:val="both"/>
        <w:rPr>
          <w:rFonts w:ascii="Times New Roman" w:hAnsi="Times New Roman" w:cs="Times New Roman"/>
          <w:color w:val="000000"/>
          <w:sz w:val="24"/>
          <w:szCs w:val="24"/>
        </w:rPr>
      </w:pPr>
    </w:p>
    <w:p w14:paraId="4FE9DAB1" w14:textId="77777777" w:rsidR="00B5603C" w:rsidRPr="000A668B" w:rsidRDefault="007B1DD2">
      <w:pPr>
        <w:spacing w:line="259" w:lineRule="auto"/>
        <w:rPr>
          <w:rFonts w:ascii="Times New Roman" w:hAnsi="Times New Roman" w:cs="Times New Roman"/>
          <w:color w:val="000000"/>
          <w:sz w:val="24"/>
          <w:szCs w:val="24"/>
        </w:rPr>
      </w:pPr>
      <w:r w:rsidRPr="000A668B">
        <w:br w:type="page"/>
      </w:r>
    </w:p>
    <w:p w14:paraId="5977A373" w14:textId="40A63C53" w:rsidR="00B5603C" w:rsidRPr="000A668B" w:rsidRDefault="007B1DD2">
      <w:pPr>
        <w:jc w:val="both"/>
        <w:rPr>
          <w:color w:val="000000"/>
        </w:rPr>
      </w:pPr>
      <w:r w:rsidRPr="000A668B">
        <w:rPr>
          <w:rFonts w:ascii="Times New Roman" w:hAnsi="Times New Roman" w:cs="Times New Roman"/>
          <w:color w:val="000000"/>
          <w:sz w:val="24"/>
          <w:szCs w:val="24"/>
        </w:rPr>
        <w:lastRenderedPageBreak/>
        <w:t xml:space="preserve">Table </w:t>
      </w:r>
      <w:r w:rsidR="00E953F6"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A7. Okun’s Law in industry in contraction</w:t>
      </w:r>
      <w:r w:rsidR="0029581F"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 xml:space="preserve">: </w:t>
      </w:r>
      <w:r w:rsidR="0029581F" w:rsidRPr="000A668B">
        <w:rPr>
          <w:rFonts w:ascii="Times New Roman" w:hAnsi="Times New Roman" w:cs="Times New Roman"/>
          <w:color w:val="000000"/>
          <w:sz w:val="24"/>
          <w:szCs w:val="24"/>
        </w:rPr>
        <w:t>E</w:t>
      </w:r>
      <w:r w:rsidRPr="000A668B">
        <w:rPr>
          <w:rFonts w:ascii="Times New Roman" w:hAnsi="Times New Roman" w:cs="Times New Roman"/>
          <w:color w:val="000000"/>
          <w:sz w:val="24"/>
          <w:szCs w:val="24"/>
        </w:rPr>
        <w:t>quation in differences with the rate of change of employment in industry (</w:t>
      </w:r>
      <w:r w:rsidR="006D1AC8">
        <w:rPr>
          <w:rFonts w:ascii="Times New Roman" w:hAnsi="Times New Roman" w:cs="Times New Roman"/>
          <w:color w:val="000000"/>
          <w:sz w:val="24"/>
          <w:szCs w:val="24"/>
        </w:rPr>
        <w:t>variation of the</w:t>
      </w:r>
      <w:r w:rsidRPr="000A668B">
        <w:rPr>
          <w:rFonts w:ascii="Times New Roman" w:hAnsi="Times New Roman" w:cs="Times New Roman"/>
          <w:color w:val="000000"/>
          <w:sz w:val="24"/>
          <w:szCs w:val="24"/>
        </w:rPr>
        <w:t xml:space="preserve"> log of employment) as the dependent variable</w:t>
      </w:r>
    </w:p>
    <w:tbl>
      <w:tblPr>
        <w:tblW w:w="5000" w:type="pct"/>
        <w:tblLayout w:type="fixed"/>
        <w:tblCellMar>
          <w:left w:w="70" w:type="dxa"/>
          <w:right w:w="70" w:type="dxa"/>
        </w:tblCellMar>
        <w:tblLook w:val="04A0" w:firstRow="1" w:lastRow="0" w:firstColumn="1" w:lastColumn="0" w:noHBand="0" w:noVBand="1"/>
      </w:tblPr>
      <w:tblGrid>
        <w:gridCol w:w="3800"/>
        <w:gridCol w:w="1390"/>
        <w:gridCol w:w="1390"/>
        <w:gridCol w:w="1390"/>
        <w:gridCol w:w="1390"/>
      </w:tblGrid>
      <w:tr w:rsidR="00B5603C" w:rsidRPr="000A668B" w14:paraId="0E4D2DB9" w14:textId="77777777">
        <w:trPr>
          <w:trHeight w:val="300"/>
        </w:trPr>
        <w:tc>
          <w:tcPr>
            <w:tcW w:w="3800" w:type="dxa"/>
            <w:tcBorders>
              <w:top w:val="single" w:sz="4" w:space="0" w:color="000000"/>
              <w:bottom w:val="single" w:sz="4" w:space="0" w:color="000000"/>
            </w:tcBorders>
            <w:vAlign w:val="bottom"/>
          </w:tcPr>
          <w:p w14:paraId="5DC659E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Estimator</w:t>
            </w:r>
          </w:p>
        </w:tc>
        <w:tc>
          <w:tcPr>
            <w:tcW w:w="1390" w:type="dxa"/>
            <w:tcBorders>
              <w:top w:val="single" w:sz="4" w:space="0" w:color="000000"/>
              <w:bottom w:val="single" w:sz="4" w:space="0" w:color="000000"/>
            </w:tcBorders>
            <w:vAlign w:val="bottom"/>
          </w:tcPr>
          <w:p w14:paraId="1D72E42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2SLS</w:t>
            </w:r>
          </w:p>
        </w:tc>
        <w:tc>
          <w:tcPr>
            <w:tcW w:w="1390" w:type="dxa"/>
            <w:tcBorders>
              <w:top w:val="single" w:sz="4" w:space="0" w:color="000000"/>
              <w:bottom w:val="single" w:sz="4" w:space="0" w:color="000000"/>
            </w:tcBorders>
            <w:vAlign w:val="bottom"/>
          </w:tcPr>
          <w:p w14:paraId="5BA8919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GMM</w:t>
            </w:r>
          </w:p>
        </w:tc>
        <w:tc>
          <w:tcPr>
            <w:tcW w:w="1390" w:type="dxa"/>
            <w:tcBorders>
              <w:top w:val="single" w:sz="4" w:space="0" w:color="000000"/>
              <w:bottom w:val="single" w:sz="4" w:space="0" w:color="000000"/>
            </w:tcBorders>
            <w:vAlign w:val="bottom"/>
          </w:tcPr>
          <w:p w14:paraId="6CE59E9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LIML</w:t>
            </w:r>
          </w:p>
        </w:tc>
        <w:tc>
          <w:tcPr>
            <w:tcW w:w="1390" w:type="dxa"/>
            <w:tcBorders>
              <w:top w:val="single" w:sz="4" w:space="0" w:color="000000"/>
              <w:bottom w:val="single" w:sz="4" w:space="0" w:color="000000"/>
            </w:tcBorders>
            <w:vAlign w:val="bottom"/>
          </w:tcPr>
          <w:p w14:paraId="4001560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CUE</w:t>
            </w:r>
          </w:p>
        </w:tc>
      </w:tr>
      <w:tr w:rsidR="00B5603C" w:rsidRPr="000A668B" w14:paraId="4F17397E" w14:textId="77777777">
        <w:trPr>
          <w:trHeight w:val="300"/>
        </w:trPr>
        <w:tc>
          <w:tcPr>
            <w:tcW w:w="3800" w:type="dxa"/>
            <w:vAlign w:val="bottom"/>
          </w:tcPr>
          <w:p w14:paraId="41DFBF04" w14:textId="77777777" w:rsidR="00B5603C" w:rsidRPr="000A668B" w:rsidRDefault="007B1DD2">
            <w:pPr>
              <w:spacing w:after="0" w:line="240" w:lineRule="auto"/>
              <w:rPr>
                <w:color w:val="000000"/>
              </w:rPr>
            </w:pPr>
            <w:r w:rsidRPr="000A668B">
              <w:rPr>
                <w:rFonts w:ascii="Times New Roman" w:eastAsia="Times New Roman" w:hAnsi="Times New Roman" w:cs="Times New Roman"/>
                <w:i/>
                <w:color w:val="000000"/>
                <w:lang w:eastAsia="pl-PL"/>
              </w:rPr>
              <w:t>output growth</w:t>
            </w:r>
          </w:p>
        </w:tc>
        <w:tc>
          <w:tcPr>
            <w:tcW w:w="1390" w:type="dxa"/>
            <w:vAlign w:val="bottom"/>
          </w:tcPr>
          <w:p w14:paraId="3FAFC7C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1.191***</w:t>
            </w:r>
          </w:p>
        </w:tc>
        <w:tc>
          <w:tcPr>
            <w:tcW w:w="1390" w:type="dxa"/>
            <w:vAlign w:val="bottom"/>
          </w:tcPr>
          <w:p w14:paraId="558F260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1.170***</w:t>
            </w:r>
          </w:p>
        </w:tc>
        <w:tc>
          <w:tcPr>
            <w:tcW w:w="1390" w:type="dxa"/>
            <w:vAlign w:val="bottom"/>
          </w:tcPr>
          <w:p w14:paraId="6FB1EDF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1.195***</w:t>
            </w:r>
          </w:p>
        </w:tc>
        <w:tc>
          <w:tcPr>
            <w:tcW w:w="1390" w:type="dxa"/>
            <w:vAlign w:val="bottom"/>
          </w:tcPr>
          <w:p w14:paraId="18033BB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1.134***</w:t>
            </w:r>
          </w:p>
        </w:tc>
      </w:tr>
      <w:tr w:rsidR="00B5603C" w:rsidRPr="000A668B" w14:paraId="7EF36DB6" w14:textId="77777777">
        <w:trPr>
          <w:trHeight w:val="300"/>
        </w:trPr>
        <w:tc>
          <w:tcPr>
            <w:tcW w:w="3800" w:type="dxa"/>
            <w:vAlign w:val="bottom"/>
          </w:tcPr>
          <w:p w14:paraId="49057854"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vAlign w:val="bottom"/>
          </w:tcPr>
          <w:p w14:paraId="71E61B6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(0.135)</w:t>
            </w:r>
          </w:p>
        </w:tc>
        <w:tc>
          <w:tcPr>
            <w:tcW w:w="1390" w:type="dxa"/>
            <w:vAlign w:val="bottom"/>
          </w:tcPr>
          <w:p w14:paraId="23B57BE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(0.132)</w:t>
            </w:r>
          </w:p>
        </w:tc>
        <w:tc>
          <w:tcPr>
            <w:tcW w:w="1390" w:type="dxa"/>
            <w:vAlign w:val="bottom"/>
          </w:tcPr>
          <w:p w14:paraId="045E5B8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(0.138)</w:t>
            </w:r>
          </w:p>
        </w:tc>
        <w:tc>
          <w:tcPr>
            <w:tcW w:w="1390" w:type="dxa"/>
            <w:vAlign w:val="bottom"/>
          </w:tcPr>
          <w:p w14:paraId="32EB10E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(0.134)</w:t>
            </w:r>
          </w:p>
        </w:tc>
      </w:tr>
      <w:tr w:rsidR="00B5603C" w:rsidRPr="000A668B" w14:paraId="55E568B8" w14:textId="77777777">
        <w:trPr>
          <w:trHeight w:val="300"/>
        </w:trPr>
        <w:tc>
          <w:tcPr>
            <w:tcW w:w="3800" w:type="dxa"/>
            <w:vAlign w:val="bottom"/>
          </w:tcPr>
          <w:p w14:paraId="5BC4E77C" w14:textId="77777777" w:rsidR="00B5603C" w:rsidRPr="000A668B" w:rsidRDefault="007B1DD2">
            <w:pPr>
              <w:spacing w:after="0" w:line="240" w:lineRule="auto"/>
              <w:rPr>
                <w:color w:val="000000"/>
              </w:rPr>
            </w:pPr>
            <w:r w:rsidRPr="000A668B">
              <w:rPr>
                <w:rFonts w:ascii="Times New Roman" w:eastAsia="Times New Roman" w:hAnsi="Times New Roman" w:cs="Times New Roman"/>
                <w:i/>
                <w:color w:val="000000"/>
                <w:lang w:eastAsia="pl-PL"/>
              </w:rPr>
              <w:t>robot</w:t>
            </w:r>
          </w:p>
        </w:tc>
        <w:tc>
          <w:tcPr>
            <w:tcW w:w="1390" w:type="dxa"/>
            <w:vAlign w:val="bottom"/>
          </w:tcPr>
          <w:p w14:paraId="2BF1705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0.019***</w:t>
            </w:r>
          </w:p>
        </w:tc>
        <w:tc>
          <w:tcPr>
            <w:tcW w:w="1390" w:type="dxa"/>
            <w:vAlign w:val="bottom"/>
          </w:tcPr>
          <w:p w14:paraId="6870845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0.019***</w:t>
            </w:r>
          </w:p>
        </w:tc>
        <w:tc>
          <w:tcPr>
            <w:tcW w:w="1390" w:type="dxa"/>
            <w:vAlign w:val="bottom"/>
          </w:tcPr>
          <w:p w14:paraId="3F91CE4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0.020***</w:t>
            </w:r>
          </w:p>
        </w:tc>
        <w:tc>
          <w:tcPr>
            <w:tcW w:w="1390" w:type="dxa"/>
            <w:vAlign w:val="bottom"/>
          </w:tcPr>
          <w:p w14:paraId="57A451D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0.020***</w:t>
            </w:r>
          </w:p>
        </w:tc>
      </w:tr>
      <w:tr w:rsidR="00B5603C" w:rsidRPr="000A668B" w14:paraId="0EE7EFF0" w14:textId="77777777">
        <w:trPr>
          <w:trHeight w:val="300"/>
        </w:trPr>
        <w:tc>
          <w:tcPr>
            <w:tcW w:w="3800" w:type="dxa"/>
            <w:vAlign w:val="bottom"/>
          </w:tcPr>
          <w:p w14:paraId="5CEF4816"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vAlign w:val="bottom"/>
          </w:tcPr>
          <w:p w14:paraId="62AD6DC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(0.004)</w:t>
            </w:r>
          </w:p>
        </w:tc>
        <w:tc>
          <w:tcPr>
            <w:tcW w:w="1390" w:type="dxa"/>
            <w:vAlign w:val="bottom"/>
          </w:tcPr>
          <w:p w14:paraId="32583EF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(0.004)</w:t>
            </w:r>
          </w:p>
        </w:tc>
        <w:tc>
          <w:tcPr>
            <w:tcW w:w="1390" w:type="dxa"/>
            <w:vAlign w:val="bottom"/>
          </w:tcPr>
          <w:p w14:paraId="7E741F8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(0.005)</w:t>
            </w:r>
          </w:p>
        </w:tc>
        <w:tc>
          <w:tcPr>
            <w:tcW w:w="1390" w:type="dxa"/>
            <w:vAlign w:val="bottom"/>
          </w:tcPr>
          <w:p w14:paraId="47EA9F2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(0.004)</w:t>
            </w:r>
          </w:p>
        </w:tc>
      </w:tr>
      <w:tr w:rsidR="00B5603C" w:rsidRPr="000A668B" w14:paraId="733FBD37" w14:textId="77777777">
        <w:trPr>
          <w:trHeight w:val="300"/>
        </w:trPr>
        <w:tc>
          <w:tcPr>
            <w:tcW w:w="3800" w:type="dxa"/>
            <w:vAlign w:val="bottom"/>
          </w:tcPr>
          <w:p w14:paraId="72EC8514" w14:textId="77777777" w:rsidR="00B5603C" w:rsidRPr="000A668B" w:rsidRDefault="007B1DD2">
            <w:pPr>
              <w:spacing w:after="0" w:line="240" w:lineRule="auto"/>
              <w:rPr>
                <w:color w:val="000000"/>
              </w:rPr>
            </w:pPr>
            <w:proofErr w:type="spellStart"/>
            <w:r w:rsidRPr="000A668B">
              <w:rPr>
                <w:rFonts w:ascii="Times New Roman" w:hAnsi="Times New Roman" w:cs="Times New Roman"/>
                <w:i/>
                <w:color w:val="000000"/>
              </w:rPr>
              <w:t>robot×</w:t>
            </w:r>
            <w:r w:rsidRPr="000A668B">
              <w:rPr>
                <w:rFonts w:ascii="Times New Roman" w:eastAsia="Times New Roman" w:hAnsi="Times New Roman" w:cs="Times New Roman"/>
                <w:i/>
                <w:color w:val="000000"/>
                <w:lang w:eastAsia="pl-PL"/>
              </w:rPr>
              <w:t>output</w:t>
            </w:r>
            <w:proofErr w:type="spellEnd"/>
            <w:r w:rsidRPr="000A668B">
              <w:rPr>
                <w:rFonts w:ascii="Times New Roman" w:eastAsia="Times New Roman" w:hAnsi="Times New Roman" w:cs="Times New Roman"/>
                <w:i/>
                <w:color w:val="000000"/>
                <w:lang w:eastAsia="pl-PL"/>
              </w:rPr>
              <w:t xml:space="preserve"> growth</w:t>
            </w:r>
          </w:p>
        </w:tc>
        <w:tc>
          <w:tcPr>
            <w:tcW w:w="1390" w:type="dxa"/>
            <w:vAlign w:val="bottom"/>
          </w:tcPr>
          <w:p w14:paraId="76BA47A0" w14:textId="49BC04D7" w:rsidR="00B5603C" w:rsidRPr="000A668B" w:rsidRDefault="0029581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0.210***</w:t>
            </w:r>
          </w:p>
        </w:tc>
        <w:tc>
          <w:tcPr>
            <w:tcW w:w="1390" w:type="dxa"/>
            <w:vAlign w:val="bottom"/>
          </w:tcPr>
          <w:p w14:paraId="635AAC99" w14:textId="4D128B1D" w:rsidR="00B5603C" w:rsidRPr="000A668B" w:rsidRDefault="0029581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0.212***</w:t>
            </w:r>
          </w:p>
        </w:tc>
        <w:tc>
          <w:tcPr>
            <w:tcW w:w="1390" w:type="dxa"/>
            <w:vAlign w:val="bottom"/>
          </w:tcPr>
          <w:p w14:paraId="289C63F1" w14:textId="5B6FBDA9" w:rsidR="00B5603C" w:rsidRPr="000A668B" w:rsidRDefault="0029581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0.209***</w:t>
            </w:r>
          </w:p>
        </w:tc>
        <w:tc>
          <w:tcPr>
            <w:tcW w:w="1390" w:type="dxa"/>
            <w:vAlign w:val="bottom"/>
          </w:tcPr>
          <w:p w14:paraId="12B2DFC8" w14:textId="68CBEC56" w:rsidR="00B5603C" w:rsidRPr="000A668B" w:rsidRDefault="0029581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0.193***</w:t>
            </w:r>
          </w:p>
        </w:tc>
      </w:tr>
      <w:tr w:rsidR="00B5603C" w:rsidRPr="000A668B" w14:paraId="33CBDE8C" w14:textId="77777777">
        <w:trPr>
          <w:trHeight w:val="300"/>
        </w:trPr>
        <w:tc>
          <w:tcPr>
            <w:tcW w:w="3800" w:type="dxa"/>
            <w:tcBorders>
              <w:bottom w:val="single" w:sz="4" w:space="0" w:color="000000"/>
            </w:tcBorders>
            <w:vAlign w:val="bottom"/>
          </w:tcPr>
          <w:p w14:paraId="6F4AE4B5"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tcBorders>
              <w:bottom w:val="single" w:sz="4" w:space="0" w:color="000000"/>
            </w:tcBorders>
            <w:vAlign w:val="bottom"/>
          </w:tcPr>
          <w:p w14:paraId="2734EC2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(0.076)</w:t>
            </w:r>
          </w:p>
        </w:tc>
        <w:tc>
          <w:tcPr>
            <w:tcW w:w="1390" w:type="dxa"/>
            <w:tcBorders>
              <w:bottom w:val="single" w:sz="4" w:space="0" w:color="000000"/>
            </w:tcBorders>
            <w:vAlign w:val="bottom"/>
          </w:tcPr>
          <w:p w14:paraId="3454DD3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(0.073)</w:t>
            </w:r>
          </w:p>
        </w:tc>
        <w:tc>
          <w:tcPr>
            <w:tcW w:w="1390" w:type="dxa"/>
            <w:tcBorders>
              <w:bottom w:val="single" w:sz="4" w:space="0" w:color="000000"/>
            </w:tcBorders>
            <w:vAlign w:val="bottom"/>
          </w:tcPr>
          <w:p w14:paraId="36B6D47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(0.080)</w:t>
            </w:r>
          </w:p>
        </w:tc>
        <w:tc>
          <w:tcPr>
            <w:tcW w:w="1390" w:type="dxa"/>
            <w:tcBorders>
              <w:bottom w:val="single" w:sz="4" w:space="0" w:color="000000"/>
            </w:tcBorders>
            <w:vAlign w:val="bottom"/>
          </w:tcPr>
          <w:p w14:paraId="1F023C3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(0.074)</w:t>
            </w:r>
          </w:p>
        </w:tc>
      </w:tr>
      <w:tr w:rsidR="00B5603C" w:rsidRPr="000A668B" w14:paraId="68648D29" w14:textId="77777777">
        <w:trPr>
          <w:trHeight w:val="300"/>
        </w:trPr>
        <w:tc>
          <w:tcPr>
            <w:tcW w:w="3800" w:type="dxa"/>
            <w:tcBorders>
              <w:top w:val="single" w:sz="4" w:space="0" w:color="000000"/>
            </w:tcBorders>
            <w:vAlign w:val="bottom"/>
          </w:tcPr>
          <w:p w14:paraId="2F2563E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Number of observations</w:t>
            </w:r>
          </w:p>
        </w:tc>
        <w:tc>
          <w:tcPr>
            <w:tcW w:w="1390" w:type="dxa"/>
            <w:tcBorders>
              <w:top w:val="single" w:sz="4" w:space="0" w:color="000000"/>
            </w:tcBorders>
            <w:vAlign w:val="bottom"/>
          </w:tcPr>
          <w:p w14:paraId="48771E0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326</w:t>
            </w:r>
          </w:p>
        </w:tc>
        <w:tc>
          <w:tcPr>
            <w:tcW w:w="1390" w:type="dxa"/>
            <w:tcBorders>
              <w:top w:val="single" w:sz="4" w:space="0" w:color="000000"/>
            </w:tcBorders>
            <w:vAlign w:val="bottom"/>
          </w:tcPr>
          <w:p w14:paraId="1CC74BA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326</w:t>
            </w:r>
          </w:p>
        </w:tc>
        <w:tc>
          <w:tcPr>
            <w:tcW w:w="1390" w:type="dxa"/>
            <w:tcBorders>
              <w:top w:val="single" w:sz="4" w:space="0" w:color="000000"/>
            </w:tcBorders>
            <w:vAlign w:val="bottom"/>
          </w:tcPr>
          <w:p w14:paraId="24AE3B7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326</w:t>
            </w:r>
          </w:p>
        </w:tc>
        <w:tc>
          <w:tcPr>
            <w:tcW w:w="1390" w:type="dxa"/>
            <w:tcBorders>
              <w:top w:val="single" w:sz="4" w:space="0" w:color="000000"/>
            </w:tcBorders>
            <w:vAlign w:val="bottom"/>
          </w:tcPr>
          <w:p w14:paraId="4B2BBFA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326</w:t>
            </w:r>
          </w:p>
        </w:tc>
      </w:tr>
      <w:tr w:rsidR="00B5603C" w:rsidRPr="000A668B" w14:paraId="1BAF17C6" w14:textId="77777777">
        <w:trPr>
          <w:trHeight w:val="300"/>
        </w:trPr>
        <w:tc>
          <w:tcPr>
            <w:tcW w:w="3800" w:type="dxa"/>
            <w:vAlign w:val="bottom"/>
          </w:tcPr>
          <w:p w14:paraId="748844C5" w14:textId="72368751" w:rsidR="00B5603C" w:rsidRPr="000A668B" w:rsidRDefault="007B1DD2">
            <w:pPr>
              <w:spacing w:after="0" w:line="240" w:lineRule="auto"/>
              <w:rPr>
                <w:color w:val="000000"/>
              </w:rPr>
            </w:pPr>
            <w:r w:rsidRPr="000A668B">
              <w:rPr>
                <w:rFonts w:ascii="Times New Roman" w:eastAsia="Times New Roman" w:hAnsi="Times New Roman" w:cs="Times New Roman"/>
                <w:i/>
                <w:iCs/>
                <w:color w:val="000000"/>
                <w:lang w:eastAsia="pl-PL"/>
              </w:rPr>
              <w:t>R</w:t>
            </w:r>
            <w:r w:rsidR="0029581F" w:rsidRPr="000A668B">
              <w:rPr>
                <w:rFonts w:ascii="Times New Roman" w:eastAsia="Times New Roman" w:hAnsi="Times New Roman" w:cs="Times New Roman"/>
                <w:color w:val="000000"/>
                <w:vertAlign w:val="superscript"/>
                <w:lang w:eastAsia="pl-PL"/>
              </w:rPr>
              <w:t>2</w:t>
            </w:r>
          </w:p>
        </w:tc>
        <w:tc>
          <w:tcPr>
            <w:tcW w:w="1390" w:type="dxa"/>
            <w:vAlign w:val="bottom"/>
          </w:tcPr>
          <w:p w14:paraId="2AC3227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0.481</w:t>
            </w:r>
          </w:p>
        </w:tc>
        <w:tc>
          <w:tcPr>
            <w:tcW w:w="1390" w:type="dxa"/>
            <w:vAlign w:val="bottom"/>
          </w:tcPr>
          <w:p w14:paraId="1B0E147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0.478</w:t>
            </w:r>
          </w:p>
        </w:tc>
        <w:tc>
          <w:tcPr>
            <w:tcW w:w="1390" w:type="dxa"/>
            <w:vAlign w:val="bottom"/>
          </w:tcPr>
          <w:p w14:paraId="0633B58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0.474</w:t>
            </w:r>
          </w:p>
        </w:tc>
        <w:tc>
          <w:tcPr>
            <w:tcW w:w="1390" w:type="dxa"/>
            <w:vAlign w:val="bottom"/>
          </w:tcPr>
          <w:p w14:paraId="08C8D56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0.472</w:t>
            </w:r>
          </w:p>
        </w:tc>
      </w:tr>
      <w:tr w:rsidR="00B5603C" w:rsidRPr="000A668B" w14:paraId="2569449F" w14:textId="77777777">
        <w:trPr>
          <w:trHeight w:val="300"/>
        </w:trPr>
        <w:tc>
          <w:tcPr>
            <w:tcW w:w="3800" w:type="dxa"/>
            <w:vAlign w:val="bottom"/>
          </w:tcPr>
          <w:p w14:paraId="272FD47B" w14:textId="77777777" w:rsidR="00B5603C" w:rsidRPr="006D1AC8" w:rsidRDefault="007B1DD2">
            <w:pPr>
              <w:spacing w:after="0" w:line="240" w:lineRule="auto"/>
              <w:rPr>
                <w:iCs/>
                <w:color w:val="000000"/>
              </w:rPr>
            </w:pPr>
            <w:r w:rsidRPr="006D1AC8">
              <w:rPr>
                <w:rFonts w:ascii="Times New Roman" w:eastAsia="Times New Roman" w:hAnsi="Times New Roman" w:cs="Times New Roman"/>
                <w:iCs/>
                <w:color w:val="000000"/>
                <w:lang w:eastAsia="pl-PL"/>
              </w:rPr>
              <w:t xml:space="preserve">Cragg-Donald Wald </w:t>
            </w:r>
            <w:r w:rsidRPr="00F622E7">
              <w:rPr>
                <w:rFonts w:ascii="Times New Roman" w:eastAsia="Times New Roman" w:hAnsi="Times New Roman" w:cs="Times New Roman"/>
                <w:i/>
                <w:color w:val="000000"/>
                <w:lang w:eastAsia="pl-PL"/>
              </w:rPr>
              <w:t>F</w:t>
            </w:r>
            <w:r w:rsidRPr="006D1AC8">
              <w:rPr>
                <w:rFonts w:ascii="Times New Roman" w:eastAsia="Times New Roman" w:hAnsi="Times New Roman" w:cs="Times New Roman"/>
                <w:iCs/>
                <w:color w:val="000000"/>
                <w:lang w:eastAsia="pl-PL"/>
              </w:rPr>
              <w:t xml:space="preserve"> statistic</w:t>
            </w:r>
          </w:p>
        </w:tc>
        <w:tc>
          <w:tcPr>
            <w:tcW w:w="1390" w:type="dxa"/>
            <w:vAlign w:val="bottom"/>
          </w:tcPr>
          <w:p w14:paraId="70F74C7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40.462</w:t>
            </w:r>
          </w:p>
        </w:tc>
        <w:tc>
          <w:tcPr>
            <w:tcW w:w="1390" w:type="dxa"/>
            <w:vAlign w:val="bottom"/>
          </w:tcPr>
          <w:p w14:paraId="5A3CA27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40.463</w:t>
            </w:r>
          </w:p>
        </w:tc>
        <w:tc>
          <w:tcPr>
            <w:tcW w:w="1390" w:type="dxa"/>
            <w:vAlign w:val="bottom"/>
          </w:tcPr>
          <w:p w14:paraId="6332264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40.464</w:t>
            </w:r>
          </w:p>
        </w:tc>
        <w:tc>
          <w:tcPr>
            <w:tcW w:w="1390" w:type="dxa"/>
            <w:vAlign w:val="bottom"/>
          </w:tcPr>
          <w:p w14:paraId="15F2F9E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40.465</w:t>
            </w:r>
          </w:p>
        </w:tc>
      </w:tr>
      <w:tr w:rsidR="00B5603C" w:rsidRPr="000A668B" w14:paraId="1A6E6C97" w14:textId="77777777">
        <w:trPr>
          <w:trHeight w:val="300"/>
        </w:trPr>
        <w:tc>
          <w:tcPr>
            <w:tcW w:w="3800" w:type="dxa"/>
            <w:vAlign w:val="bottom"/>
          </w:tcPr>
          <w:p w14:paraId="527A425B" w14:textId="31E1F8E3" w:rsidR="00B5603C" w:rsidRPr="006D1AC8" w:rsidRDefault="007B1DD2">
            <w:pPr>
              <w:spacing w:after="0" w:line="240" w:lineRule="auto"/>
              <w:rPr>
                <w:iCs/>
                <w:color w:val="000000"/>
              </w:rPr>
            </w:pPr>
            <w:proofErr w:type="spellStart"/>
            <w:r w:rsidRPr="006D1AC8">
              <w:rPr>
                <w:rFonts w:ascii="Times New Roman" w:eastAsia="Times New Roman" w:hAnsi="Times New Roman" w:cs="Times New Roman"/>
                <w:iCs/>
                <w:color w:val="000000"/>
                <w:lang w:eastAsia="pl-PL"/>
              </w:rPr>
              <w:t>Sargan</w:t>
            </w:r>
            <w:proofErr w:type="spellEnd"/>
            <w:r w:rsidR="006D1AC8">
              <w:rPr>
                <w:rFonts w:ascii="Times New Roman" w:eastAsia="Times New Roman" w:hAnsi="Times New Roman" w:cs="Times New Roman"/>
                <w:iCs/>
                <w:color w:val="000000"/>
                <w:lang w:eastAsia="pl-PL"/>
              </w:rPr>
              <w:t>–</w:t>
            </w:r>
            <w:r w:rsidRPr="006D1AC8">
              <w:rPr>
                <w:rFonts w:ascii="Times New Roman" w:eastAsia="Times New Roman" w:hAnsi="Times New Roman" w:cs="Times New Roman"/>
                <w:iCs/>
                <w:color w:val="000000"/>
                <w:lang w:eastAsia="pl-PL"/>
              </w:rPr>
              <w:t xml:space="preserve">Hansen </w:t>
            </w:r>
            <w:r w:rsidRPr="00F622E7">
              <w:rPr>
                <w:rFonts w:ascii="Times New Roman" w:eastAsia="Times New Roman" w:hAnsi="Times New Roman" w:cs="Times New Roman"/>
                <w:i/>
                <w:color w:val="000000"/>
                <w:lang w:eastAsia="pl-PL"/>
              </w:rPr>
              <w:t>J</w:t>
            </w:r>
            <w:r w:rsidRPr="006D1AC8">
              <w:rPr>
                <w:rFonts w:ascii="Times New Roman" w:eastAsia="Times New Roman" w:hAnsi="Times New Roman" w:cs="Times New Roman"/>
                <w:iCs/>
                <w:color w:val="000000"/>
                <w:lang w:eastAsia="pl-PL"/>
              </w:rPr>
              <w:t xml:space="preserve"> statistic</w:t>
            </w:r>
          </w:p>
        </w:tc>
        <w:tc>
          <w:tcPr>
            <w:tcW w:w="1390" w:type="dxa"/>
            <w:vAlign w:val="bottom"/>
          </w:tcPr>
          <w:p w14:paraId="3750788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4.353</w:t>
            </w:r>
          </w:p>
        </w:tc>
        <w:tc>
          <w:tcPr>
            <w:tcW w:w="1390" w:type="dxa"/>
            <w:vAlign w:val="bottom"/>
          </w:tcPr>
          <w:p w14:paraId="252D646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4.353</w:t>
            </w:r>
          </w:p>
        </w:tc>
        <w:tc>
          <w:tcPr>
            <w:tcW w:w="1390" w:type="dxa"/>
            <w:vAlign w:val="bottom"/>
          </w:tcPr>
          <w:p w14:paraId="5970CF0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4.319</w:t>
            </w:r>
          </w:p>
        </w:tc>
        <w:tc>
          <w:tcPr>
            <w:tcW w:w="1390" w:type="dxa"/>
            <w:vAlign w:val="bottom"/>
          </w:tcPr>
          <w:p w14:paraId="57C4228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4.280</w:t>
            </w:r>
          </w:p>
        </w:tc>
      </w:tr>
      <w:tr w:rsidR="00B5603C" w:rsidRPr="000A668B" w14:paraId="4E7CE72D" w14:textId="77777777">
        <w:trPr>
          <w:trHeight w:val="300"/>
        </w:trPr>
        <w:tc>
          <w:tcPr>
            <w:tcW w:w="3800" w:type="dxa"/>
            <w:vAlign w:val="bottom"/>
          </w:tcPr>
          <w:p w14:paraId="1948AFE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w:t>
            </w:r>
            <w:r w:rsidRPr="000A668B">
              <w:rPr>
                <w:rFonts w:ascii="Times New Roman" w:eastAsia="Times New Roman" w:hAnsi="Times New Roman" w:cs="Times New Roman"/>
                <w:i/>
                <w:iCs/>
                <w:color w:val="000000"/>
                <w:lang w:eastAsia="pl-PL"/>
              </w:rPr>
              <w:t>p</w:t>
            </w:r>
            <w:r w:rsidRPr="000A668B">
              <w:rPr>
                <w:rFonts w:ascii="Times New Roman" w:eastAsia="Times New Roman" w:hAnsi="Times New Roman" w:cs="Times New Roman"/>
                <w:color w:val="000000"/>
                <w:lang w:eastAsia="pl-PL"/>
              </w:rPr>
              <w:t>-value)</w:t>
            </w:r>
          </w:p>
        </w:tc>
        <w:tc>
          <w:tcPr>
            <w:tcW w:w="1390" w:type="dxa"/>
            <w:vAlign w:val="bottom"/>
          </w:tcPr>
          <w:p w14:paraId="1490081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(0.226)</w:t>
            </w:r>
          </w:p>
        </w:tc>
        <w:tc>
          <w:tcPr>
            <w:tcW w:w="1390" w:type="dxa"/>
            <w:vAlign w:val="bottom"/>
          </w:tcPr>
          <w:p w14:paraId="7493C49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(0.226)</w:t>
            </w:r>
          </w:p>
        </w:tc>
        <w:tc>
          <w:tcPr>
            <w:tcW w:w="1390" w:type="dxa"/>
            <w:vAlign w:val="bottom"/>
          </w:tcPr>
          <w:p w14:paraId="63E95AA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(0.229)</w:t>
            </w:r>
          </w:p>
        </w:tc>
        <w:tc>
          <w:tcPr>
            <w:tcW w:w="1390" w:type="dxa"/>
            <w:vAlign w:val="bottom"/>
          </w:tcPr>
          <w:p w14:paraId="0A46858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(0.233)</w:t>
            </w:r>
          </w:p>
        </w:tc>
      </w:tr>
      <w:tr w:rsidR="00B5603C" w:rsidRPr="000A668B" w14:paraId="3D325621" w14:textId="77777777">
        <w:trPr>
          <w:trHeight w:val="300"/>
        </w:trPr>
        <w:tc>
          <w:tcPr>
            <w:tcW w:w="3800" w:type="dxa"/>
            <w:vAlign w:val="bottom"/>
          </w:tcPr>
          <w:p w14:paraId="28BD9B77" w14:textId="49EDE46F" w:rsidR="00B5603C" w:rsidRPr="000A668B" w:rsidRDefault="007B1DD2">
            <w:pPr>
              <w:spacing w:after="0" w:line="240" w:lineRule="auto"/>
              <w:rPr>
                <w:color w:val="000000"/>
              </w:rPr>
            </w:pPr>
            <w:proofErr w:type="spellStart"/>
            <w:r w:rsidRPr="000A668B">
              <w:rPr>
                <w:rFonts w:ascii="Times New Roman" w:eastAsia="Times New Roman" w:hAnsi="Times New Roman" w:cs="Times New Roman"/>
                <w:color w:val="000000"/>
                <w:lang w:eastAsia="pl-PL"/>
              </w:rPr>
              <w:t>Kleibergen</w:t>
            </w:r>
            <w:proofErr w:type="spellEnd"/>
            <w:r w:rsidR="006D1AC8">
              <w:rPr>
                <w:rFonts w:ascii="Times New Roman" w:eastAsia="Times New Roman" w:hAnsi="Times New Roman" w:cs="Times New Roman"/>
                <w:color w:val="000000"/>
                <w:lang w:eastAsia="pl-PL"/>
              </w:rPr>
              <w:t>–</w:t>
            </w:r>
            <w:r w:rsidRPr="006D1AC8">
              <w:rPr>
                <w:rFonts w:ascii="Times New Roman" w:eastAsia="Times New Roman" w:hAnsi="Times New Roman" w:cs="Times New Roman"/>
                <w:iCs/>
                <w:color w:val="000000"/>
                <w:lang w:eastAsia="pl-PL"/>
              </w:rPr>
              <w:t xml:space="preserve">Paap </w:t>
            </w:r>
            <w:r w:rsidRPr="00F622E7">
              <w:rPr>
                <w:rFonts w:ascii="Times New Roman" w:eastAsia="Times New Roman" w:hAnsi="Times New Roman" w:cs="Times New Roman"/>
                <w:i/>
                <w:color w:val="000000"/>
                <w:lang w:eastAsia="pl-PL"/>
              </w:rPr>
              <w:t>LM</w:t>
            </w:r>
            <w:r w:rsidRPr="000A668B">
              <w:rPr>
                <w:rFonts w:ascii="Times New Roman" w:eastAsia="Times New Roman" w:hAnsi="Times New Roman" w:cs="Times New Roman"/>
                <w:color w:val="000000"/>
                <w:lang w:eastAsia="pl-PL"/>
              </w:rPr>
              <w:t xml:space="preserve"> statistic</w:t>
            </w:r>
          </w:p>
        </w:tc>
        <w:tc>
          <w:tcPr>
            <w:tcW w:w="1390" w:type="dxa"/>
            <w:vAlign w:val="bottom"/>
          </w:tcPr>
          <w:p w14:paraId="0D01F03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19.762</w:t>
            </w:r>
          </w:p>
        </w:tc>
        <w:tc>
          <w:tcPr>
            <w:tcW w:w="1390" w:type="dxa"/>
            <w:vAlign w:val="bottom"/>
          </w:tcPr>
          <w:p w14:paraId="1E69022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19.762</w:t>
            </w:r>
          </w:p>
        </w:tc>
        <w:tc>
          <w:tcPr>
            <w:tcW w:w="1390" w:type="dxa"/>
            <w:vAlign w:val="bottom"/>
          </w:tcPr>
          <w:p w14:paraId="3D83CD3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19.762</w:t>
            </w:r>
          </w:p>
        </w:tc>
        <w:tc>
          <w:tcPr>
            <w:tcW w:w="1390" w:type="dxa"/>
            <w:vAlign w:val="bottom"/>
          </w:tcPr>
          <w:p w14:paraId="04654C7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19.762</w:t>
            </w:r>
          </w:p>
        </w:tc>
      </w:tr>
      <w:tr w:rsidR="00B5603C" w:rsidRPr="000A668B" w14:paraId="697AADF9" w14:textId="77777777">
        <w:trPr>
          <w:trHeight w:val="300"/>
        </w:trPr>
        <w:tc>
          <w:tcPr>
            <w:tcW w:w="3800" w:type="dxa"/>
            <w:tcBorders>
              <w:bottom w:val="single" w:sz="4" w:space="0" w:color="000000"/>
            </w:tcBorders>
            <w:vAlign w:val="bottom"/>
          </w:tcPr>
          <w:p w14:paraId="4F1F09F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w:t>
            </w:r>
            <w:r w:rsidRPr="000A668B">
              <w:rPr>
                <w:rFonts w:ascii="Times New Roman" w:eastAsia="Times New Roman" w:hAnsi="Times New Roman" w:cs="Times New Roman"/>
                <w:i/>
                <w:iCs/>
                <w:color w:val="000000"/>
                <w:lang w:eastAsia="pl-PL"/>
              </w:rPr>
              <w:t>p</w:t>
            </w:r>
            <w:r w:rsidRPr="000A668B">
              <w:rPr>
                <w:rFonts w:ascii="Times New Roman" w:eastAsia="Times New Roman" w:hAnsi="Times New Roman" w:cs="Times New Roman"/>
                <w:color w:val="000000"/>
                <w:lang w:eastAsia="pl-PL"/>
              </w:rPr>
              <w:t>-value)</w:t>
            </w:r>
          </w:p>
        </w:tc>
        <w:tc>
          <w:tcPr>
            <w:tcW w:w="1390" w:type="dxa"/>
            <w:tcBorders>
              <w:bottom w:val="single" w:sz="4" w:space="0" w:color="000000"/>
            </w:tcBorders>
            <w:vAlign w:val="bottom"/>
          </w:tcPr>
          <w:p w14:paraId="74CE9B6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c>
          <w:tcPr>
            <w:tcW w:w="1390" w:type="dxa"/>
            <w:tcBorders>
              <w:bottom w:val="single" w:sz="4" w:space="0" w:color="000000"/>
            </w:tcBorders>
            <w:vAlign w:val="bottom"/>
          </w:tcPr>
          <w:p w14:paraId="352D9C1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c>
          <w:tcPr>
            <w:tcW w:w="1390" w:type="dxa"/>
            <w:tcBorders>
              <w:bottom w:val="single" w:sz="4" w:space="0" w:color="000000"/>
            </w:tcBorders>
            <w:vAlign w:val="bottom"/>
          </w:tcPr>
          <w:p w14:paraId="31CAAD3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c>
          <w:tcPr>
            <w:tcW w:w="1390" w:type="dxa"/>
            <w:tcBorders>
              <w:bottom w:val="single" w:sz="4" w:space="0" w:color="000000"/>
            </w:tcBorders>
            <w:vAlign w:val="bottom"/>
          </w:tcPr>
          <w:p w14:paraId="47642F6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r>
    </w:tbl>
    <w:p w14:paraId="4C6FFCA6" w14:textId="77777777" w:rsidR="00C75F07" w:rsidRPr="000A668B" w:rsidRDefault="00C75F07" w:rsidP="002C26D7">
      <w:pPr>
        <w:spacing w:after="0"/>
        <w:jc w:val="both"/>
        <w:rPr>
          <w:rFonts w:ascii="Times New Roman" w:hAnsi="Times New Roman" w:cs="Times New Roman"/>
          <w:color w:val="000000"/>
          <w:sz w:val="20"/>
          <w:szCs w:val="20"/>
        </w:rPr>
      </w:pPr>
      <w:r w:rsidRPr="000A668B">
        <w:rPr>
          <w:rFonts w:ascii="Times New Roman" w:hAnsi="Times New Roman" w:cs="Times New Roman"/>
          <w:color w:val="000000"/>
          <w:sz w:val="20"/>
          <w:szCs w:val="20"/>
        </w:rPr>
        <w:t xml:space="preserve">*, ** and *** indicate statistical significance at the 10, 5 and 1 per cent levels, respectively. </w:t>
      </w:r>
    </w:p>
    <w:p w14:paraId="22710E76" w14:textId="545F09C5" w:rsidR="00B5603C" w:rsidRPr="000A668B" w:rsidRDefault="007B1DD2" w:rsidP="000544B9">
      <w:pPr>
        <w:spacing w:after="0"/>
        <w:jc w:val="both"/>
        <w:rPr>
          <w:rFonts w:ascii="Times New Roman" w:hAnsi="Times New Roman" w:cs="Times New Roman"/>
          <w:color w:val="000000"/>
          <w:sz w:val="20"/>
          <w:szCs w:val="20"/>
        </w:rPr>
      </w:pPr>
      <w:r w:rsidRPr="000A668B">
        <w:rPr>
          <w:rFonts w:ascii="Times New Roman" w:hAnsi="Times New Roman" w:cs="Times New Roman"/>
          <w:color w:val="000000"/>
          <w:sz w:val="20"/>
          <w:szCs w:val="20"/>
        </w:rPr>
        <w:t xml:space="preserve">Notes: Standard errors shown in brackets are robust to heteroscedasticity and autocorrelation. The instrumental variables used for </w:t>
      </w:r>
      <w:r w:rsidRPr="000A668B">
        <w:rPr>
          <w:rFonts w:ascii="Times New Roman" w:eastAsia="Times New Roman" w:hAnsi="Times New Roman" w:cs="Times New Roman"/>
          <w:i/>
          <w:color w:val="000000"/>
          <w:sz w:val="20"/>
          <w:szCs w:val="20"/>
          <w:lang w:eastAsia="pl-PL"/>
        </w:rPr>
        <w:t>robot</w:t>
      </w:r>
      <w:r w:rsidRPr="000A668B">
        <w:rPr>
          <w:rFonts w:ascii="Times New Roman" w:hAnsi="Times New Roman" w:cs="Times New Roman"/>
          <w:color w:val="000000"/>
          <w:sz w:val="20"/>
          <w:szCs w:val="20"/>
        </w:rPr>
        <w:t xml:space="preserve"> and </w:t>
      </w:r>
      <w:proofErr w:type="spellStart"/>
      <w:r w:rsidRPr="000A668B">
        <w:rPr>
          <w:rFonts w:ascii="Times New Roman" w:hAnsi="Times New Roman" w:cs="Times New Roman"/>
          <w:i/>
          <w:color w:val="000000"/>
          <w:sz w:val="20"/>
          <w:szCs w:val="20"/>
        </w:rPr>
        <w:t>robot×</w:t>
      </w:r>
      <w:r w:rsidRPr="000A668B">
        <w:rPr>
          <w:rFonts w:ascii="Times New Roman" w:eastAsia="Times New Roman" w:hAnsi="Times New Roman" w:cs="Times New Roman"/>
          <w:i/>
          <w:color w:val="000000"/>
          <w:sz w:val="20"/>
          <w:szCs w:val="20"/>
          <w:lang w:eastAsia="pl-PL"/>
        </w:rPr>
        <w:t>output</w:t>
      </w:r>
      <w:proofErr w:type="spellEnd"/>
      <w:r w:rsidRPr="000A668B">
        <w:rPr>
          <w:rFonts w:ascii="Times New Roman" w:eastAsia="Times New Roman" w:hAnsi="Times New Roman" w:cs="Times New Roman"/>
          <w:i/>
          <w:color w:val="000000"/>
          <w:sz w:val="20"/>
          <w:szCs w:val="20"/>
          <w:lang w:eastAsia="pl-PL"/>
        </w:rPr>
        <w:t xml:space="preserve"> growth</w:t>
      </w:r>
      <w:r w:rsidRPr="000A668B">
        <w:rPr>
          <w:rFonts w:ascii="Times New Roman" w:hAnsi="Times New Roman" w:cs="Times New Roman"/>
          <w:color w:val="000000"/>
          <w:sz w:val="20"/>
          <w:szCs w:val="20"/>
        </w:rPr>
        <w:t xml:space="preserve"> are the following: (</w:t>
      </w:r>
      <w:r w:rsidRPr="000A668B">
        <w:rPr>
          <w:rFonts w:ascii="Times New Roman" w:hAnsi="Times New Roman" w:cs="Times New Roman"/>
          <w:i/>
          <w:color w:val="000000"/>
          <w:sz w:val="20"/>
          <w:szCs w:val="20"/>
        </w:rPr>
        <w:t>output growth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the share of GDP of transport equipment sector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growth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technicians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growth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elementary occupations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growth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machine operators in 1995</w:t>
      </w:r>
      <w:r w:rsidRPr="000A668B">
        <w:rPr>
          <w:rFonts w:ascii="Times New Roman" w:hAnsi="Times New Roman" w:cs="Times New Roman"/>
          <w:color w:val="000000"/>
          <w:sz w:val="20"/>
          <w:szCs w:val="20"/>
        </w:rPr>
        <w:t>)</w:t>
      </w:r>
      <w:r w:rsidR="002C26D7" w:rsidRPr="000A668B">
        <w:rPr>
          <w:rFonts w:ascii="Times New Roman" w:hAnsi="Times New Roman" w:cs="Times New Roman"/>
          <w:color w:val="000000"/>
          <w:sz w:val="20"/>
          <w:szCs w:val="20"/>
        </w:rPr>
        <w:t xml:space="preserve"> and</w:t>
      </w:r>
      <w:r w:rsidRPr="000A668B">
        <w:rPr>
          <w:rFonts w:ascii="Times New Roman" w:hAnsi="Times New Roman" w:cs="Times New Roman"/>
          <w:color w:val="000000"/>
          <w:sz w:val="20"/>
          <w:szCs w:val="20"/>
        </w:rPr>
        <w:t xml:space="preserve"> </w:t>
      </w:r>
      <w:r w:rsidR="007B3481" w:rsidRPr="00F622E7">
        <w:rPr>
          <w:rFonts w:ascii="Times New Roman" w:hAnsi="Times New Roman" w:cs="Times New Roman"/>
          <w:iCs/>
          <w:color w:val="000000"/>
          <w:sz w:val="20"/>
          <w:szCs w:val="20"/>
        </w:rPr>
        <w:t>old-age dependency</w:t>
      </w:r>
      <w:r w:rsidRPr="00F622E7">
        <w:rPr>
          <w:rFonts w:ascii="Times New Roman" w:hAnsi="Times New Roman" w:cs="Times New Roman"/>
          <w:iCs/>
          <w:color w:val="000000"/>
          <w:sz w:val="20"/>
          <w:szCs w:val="20"/>
        </w:rPr>
        <w:t xml:space="preserve"> ratio</w:t>
      </w:r>
      <w:r w:rsidRPr="000A668B">
        <w:rPr>
          <w:rFonts w:ascii="Times New Roman" w:hAnsi="Times New Roman" w:cs="Times New Roman"/>
          <w:color w:val="000000"/>
          <w:sz w:val="20"/>
          <w:szCs w:val="20"/>
        </w:rPr>
        <w:t>.</w:t>
      </w:r>
    </w:p>
    <w:p w14:paraId="58AEE4C1" w14:textId="77777777" w:rsidR="002C26D7" w:rsidRPr="000A668B" w:rsidRDefault="002C26D7" w:rsidP="000544B9">
      <w:pPr>
        <w:spacing w:after="0"/>
        <w:jc w:val="both"/>
        <w:rPr>
          <w:color w:val="000000"/>
          <w:sz w:val="20"/>
          <w:szCs w:val="20"/>
        </w:rPr>
      </w:pPr>
      <w:r w:rsidRPr="000A668B">
        <w:rPr>
          <w:rFonts w:ascii="Times New Roman" w:hAnsi="Times New Roman" w:cs="Times New Roman"/>
          <w:color w:val="000000"/>
          <w:sz w:val="20"/>
          <w:szCs w:val="20"/>
        </w:rPr>
        <w:t xml:space="preserve">Source: Our own calculations based on OECD and IFR data. </w:t>
      </w:r>
    </w:p>
    <w:p w14:paraId="758F3D55" w14:textId="77777777" w:rsidR="002C26D7" w:rsidRPr="000A668B" w:rsidRDefault="002C26D7">
      <w:pPr>
        <w:jc w:val="both"/>
        <w:rPr>
          <w:color w:val="000000"/>
          <w:sz w:val="20"/>
          <w:szCs w:val="20"/>
        </w:rPr>
      </w:pPr>
    </w:p>
    <w:p w14:paraId="66449902" w14:textId="1CD9C4FE" w:rsidR="00B5603C" w:rsidRPr="000A668B" w:rsidRDefault="00C87C77">
      <w:pPr>
        <w:jc w:val="both"/>
        <w:rPr>
          <w:color w:val="000000"/>
        </w:rPr>
      </w:pPr>
      <w:r w:rsidRPr="000A668B">
        <w:rPr>
          <w:rFonts w:ascii="Times New Roman" w:hAnsi="Times New Roman" w:cs="Times New Roman"/>
          <w:color w:val="000000"/>
          <w:sz w:val="24"/>
          <w:szCs w:val="24"/>
        </w:rPr>
        <w:br w:type="column"/>
      </w:r>
      <w:r w:rsidRPr="000A668B">
        <w:rPr>
          <w:rFonts w:ascii="Times New Roman" w:hAnsi="Times New Roman" w:cs="Times New Roman"/>
          <w:color w:val="000000"/>
          <w:sz w:val="24"/>
          <w:szCs w:val="24"/>
        </w:rPr>
        <w:lastRenderedPageBreak/>
        <w:t>We are also interested in</w:t>
      </w:r>
      <w:r w:rsidR="007B1DD2" w:rsidRPr="000A668B">
        <w:rPr>
          <w:rFonts w:ascii="Times New Roman" w:hAnsi="Times New Roman" w:cs="Times New Roman"/>
          <w:color w:val="000000"/>
          <w:sz w:val="24"/>
          <w:szCs w:val="24"/>
        </w:rPr>
        <w:t xml:space="preserve"> whether less robot-intensive services are also affected by automation. In </w:t>
      </w:r>
      <w:r w:rsidR="006D1AC8">
        <w:rPr>
          <w:rFonts w:ascii="Times New Roman" w:hAnsi="Times New Roman" w:cs="Times New Roman"/>
          <w:color w:val="000000"/>
          <w:sz w:val="24"/>
          <w:szCs w:val="24"/>
        </w:rPr>
        <w:t>t</w:t>
      </w:r>
      <w:r w:rsidR="007B1DD2" w:rsidRPr="000A668B">
        <w:rPr>
          <w:rFonts w:ascii="Times New Roman" w:hAnsi="Times New Roman" w:cs="Times New Roman"/>
          <w:color w:val="000000"/>
          <w:sz w:val="24"/>
          <w:szCs w:val="24"/>
        </w:rPr>
        <w:t xml:space="preserve">ables </w:t>
      </w:r>
      <w:r w:rsidR="00C60578" w:rsidRPr="000A668B">
        <w:rPr>
          <w:rFonts w:ascii="Times New Roman" w:hAnsi="Times New Roman" w:cs="Times New Roman"/>
          <w:color w:val="000000"/>
          <w:sz w:val="24"/>
          <w:szCs w:val="24"/>
        </w:rPr>
        <w:t>S</w:t>
      </w:r>
      <w:r w:rsidR="007B1DD2" w:rsidRPr="000A668B">
        <w:rPr>
          <w:rFonts w:ascii="Times New Roman" w:hAnsi="Times New Roman" w:cs="Times New Roman"/>
          <w:color w:val="000000"/>
          <w:sz w:val="24"/>
          <w:szCs w:val="24"/>
        </w:rPr>
        <w:t xml:space="preserve">A8 and </w:t>
      </w:r>
      <w:r w:rsidR="00C60578" w:rsidRPr="000A668B">
        <w:rPr>
          <w:rFonts w:ascii="Times New Roman" w:hAnsi="Times New Roman" w:cs="Times New Roman"/>
          <w:color w:val="000000"/>
          <w:sz w:val="24"/>
          <w:szCs w:val="24"/>
        </w:rPr>
        <w:t>S</w:t>
      </w:r>
      <w:r w:rsidR="007B1DD2" w:rsidRPr="000A668B">
        <w:rPr>
          <w:rFonts w:ascii="Times New Roman" w:hAnsi="Times New Roman" w:cs="Times New Roman"/>
          <w:color w:val="000000"/>
          <w:sz w:val="24"/>
          <w:szCs w:val="24"/>
        </w:rPr>
        <w:t>A9</w:t>
      </w:r>
      <w:r w:rsidR="00717FA2" w:rsidRPr="000A668B">
        <w:rPr>
          <w:rFonts w:ascii="Times New Roman" w:hAnsi="Times New Roman" w:cs="Times New Roman"/>
          <w:color w:val="000000"/>
          <w:sz w:val="24"/>
          <w:szCs w:val="24"/>
        </w:rPr>
        <w:t>,</w:t>
      </w:r>
      <w:r w:rsidR="007B1DD2" w:rsidRPr="000A668B">
        <w:rPr>
          <w:rFonts w:ascii="Times New Roman" w:hAnsi="Times New Roman" w:cs="Times New Roman"/>
          <w:color w:val="000000"/>
          <w:sz w:val="24"/>
          <w:szCs w:val="24"/>
        </w:rPr>
        <w:t xml:space="preserve"> we present the results of the estimation of </w:t>
      </w:r>
      <w:r w:rsidR="00717FA2" w:rsidRPr="000A668B">
        <w:rPr>
          <w:rFonts w:ascii="Times New Roman" w:hAnsi="Times New Roman" w:cs="Times New Roman"/>
          <w:color w:val="000000"/>
          <w:sz w:val="24"/>
          <w:szCs w:val="24"/>
        </w:rPr>
        <w:t>e</w:t>
      </w:r>
      <w:r w:rsidR="007B1DD2" w:rsidRPr="000A668B">
        <w:rPr>
          <w:rFonts w:ascii="Times New Roman" w:hAnsi="Times New Roman" w:cs="Times New Roman"/>
          <w:color w:val="000000"/>
          <w:sz w:val="24"/>
          <w:szCs w:val="24"/>
        </w:rPr>
        <w:t xml:space="preserve">quations (3) and (4) obtained from the sample data from </w:t>
      </w:r>
      <w:r w:rsidR="00717FA2" w:rsidRPr="000A668B">
        <w:rPr>
          <w:rFonts w:ascii="Times New Roman" w:hAnsi="Times New Roman" w:cs="Times New Roman"/>
          <w:color w:val="000000"/>
          <w:sz w:val="24"/>
          <w:szCs w:val="24"/>
        </w:rPr>
        <w:t xml:space="preserve">the </w:t>
      </w:r>
      <w:r w:rsidR="007B1DD2" w:rsidRPr="000A668B">
        <w:rPr>
          <w:rFonts w:ascii="Times New Roman" w:hAnsi="Times New Roman" w:cs="Times New Roman"/>
          <w:color w:val="000000"/>
          <w:sz w:val="24"/>
          <w:szCs w:val="24"/>
        </w:rPr>
        <w:t>service sector.</w:t>
      </w:r>
    </w:p>
    <w:p w14:paraId="70AEE140" w14:textId="77777777" w:rsidR="00B5603C" w:rsidRPr="000A668B" w:rsidRDefault="00B5603C">
      <w:pPr>
        <w:jc w:val="both"/>
        <w:rPr>
          <w:rFonts w:ascii="Times New Roman" w:hAnsi="Times New Roman" w:cs="Times New Roman"/>
          <w:color w:val="000000"/>
          <w:sz w:val="24"/>
          <w:szCs w:val="24"/>
        </w:rPr>
      </w:pPr>
    </w:p>
    <w:p w14:paraId="4208EDCD" w14:textId="767945B0" w:rsidR="00B5603C" w:rsidRPr="000A668B" w:rsidRDefault="007B1DD2">
      <w:pPr>
        <w:jc w:val="both"/>
        <w:rPr>
          <w:color w:val="000000"/>
        </w:rPr>
      </w:pPr>
      <w:r w:rsidRPr="000A668B">
        <w:rPr>
          <w:rFonts w:ascii="Times New Roman" w:hAnsi="Times New Roman" w:cs="Times New Roman"/>
          <w:color w:val="000000"/>
          <w:sz w:val="24"/>
          <w:szCs w:val="24"/>
        </w:rPr>
        <w:t xml:space="preserve">Table </w:t>
      </w:r>
      <w:r w:rsidR="00E953F6"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A8. Okun’s Law in services in contraction</w:t>
      </w:r>
      <w:r w:rsidR="00A41B5E"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 xml:space="preserve">: </w:t>
      </w:r>
      <w:r w:rsidR="00A41B5E" w:rsidRPr="000A668B">
        <w:rPr>
          <w:rFonts w:ascii="Times New Roman" w:hAnsi="Times New Roman" w:cs="Times New Roman"/>
          <w:color w:val="000000"/>
          <w:sz w:val="24"/>
          <w:szCs w:val="24"/>
        </w:rPr>
        <w:t>E</w:t>
      </w:r>
      <w:r w:rsidRPr="000A668B">
        <w:rPr>
          <w:rFonts w:ascii="Times New Roman" w:hAnsi="Times New Roman" w:cs="Times New Roman"/>
          <w:color w:val="000000"/>
          <w:sz w:val="24"/>
          <w:szCs w:val="24"/>
        </w:rPr>
        <w:t>quation in levels with the level of cyclical employment in services (difference between observed and long-term employment in logs) as the dependent variable</w:t>
      </w:r>
    </w:p>
    <w:tbl>
      <w:tblPr>
        <w:tblW w:w="5000" w:type="pct"/>
        <w:tblLayout w:type="fixed"/>
        <w:tblCellMar>
          <w:left w:w="70" w:type="dxa"/>
          <w:right w:w="70" w:type="dxa"/>
        </w:tblCellMar>
        <w:tblLook w:val="04A0" w:firstRow="1" w:lastRow="0" w:firstColumn="1" w:lastColumn="0" w:noHBand="0" w:noVBand="1"/>
      </w:tblPr>
      <w:tblGrid>
        <w:gridCol w:w="3800"/>
        <w:gridCol w:w="1390"/>
        <w:gridCol w:w="1390"/>
        <w:gridCol w:w="1390"/>
        <w:gridCol w:w="1390"/>
      </w:tblGrid>
      <w:tr w:rsidR="00B5603C" w:rsidRPr="000A668B" w14:paraId="2271FA58" w14:textId="77777777">
        <w:trPr>
          <w:trHeight w:val="300"/>
        </w:trPr>
        <w:tc>
          <w:tcPr>
            <w:tcW w:w="3800" w:type="dxa"/>
            <w:tcBorders>
              <w:top w:val="single" w:sz="4" w:space="0" w:color="000000"/>
              <w:bottom w:val="single" w:sz="4" w:space="0" w:color="000000"/>
            </w:tcBorders>
            <w:vAlign w:val="bottom"/>
          </w:tcPr>
          <w:p w14:paraId="6B97A34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Estimator</w:t>
            </w:r>
          </w:p>
        </w:tc>
        <w:tc>
          <w:tcPr>
            <w:tcW w:w="1390" w:type="dxa"/>
            <w:tcBorders>
              <w:top w:val="single" w:sz="4" w:space="0" w:color="000000"/>
              <w:bottom w:val="single" w:sz="4" w:space="0" w:color="000000"/>
            </w:tcBorders>
            <w:vAlign w:val="bottom"/>
          </w:tcPr>
          <w:p w14:paraId="3360696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2SLS</w:t>
            </w:r>
          </w:p>
        </w:tc>
        <w:tc>
          <w:tcPr>
            <w:tcW w:w="1390" w:type="dxa"/>
            <w:tcBorders>
              <w:top w:val="single" w:sz="4" w:space="0" w:color="000000"/>
              <w:bottom w:val="single" w:sz="4" w:space="0" w:color="000000"/>
            </w:tcBorders>
            <w:vAlign w:val="bottom"/>
          </w:tcPr>
          <w:p w14:paraId="14B9A47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GMM</w:t>
            </w:r>
          </w:p>
        </w:tc>
        <w:tc>
          <w:tcPr>
            <w:tcW w:w="1390" w:type="dxa"/>
            <w:tcBorders>
              <w:top w:val="single" w:sz="4" w:space="0" w:color="000000"/>
              <w:bottom w:val="single" w:sz="4" w:space="0" w:color="000000"/>
            </w:tcBorders>
            <w:vAlign w:val="bottom"/>
          </w:tcPr>
          <w:p w14:paraId="30E7143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LIML</w:t>
            </w:r>
          </w:p>
        </w:tc>
        <w:tc>
          <w:tcPr>
            <w:tcW w:w="1390" w:type="dxa"/>
            <w:tcBorders>
              <w:top w:val="single" w:sz="4" w:space="0" w:color="000000"/>
              <w:bottom w:val="single" w:sz="4" w:space="0" w:color="000000"/>
            </w:tcBorders>
            <w:vAlign w:val="bottom"/>
          </w:tcPr>
          <w:p w14:paraId="2C004C0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CUE</w:t>
            </w:r>
          </w:p>
        </w:tc>
      </w:tr>
      <w:tr w:rsidR="00B5603C" w:rsidRPr="000A668B" w14:paraId="54881B1A" w14:textId="77777777">
        <w:trPr>
          <w:trHeight w:val="300"/>
        </w:trPr>
        <w:tc>
          <w:tcPr>
            <w:tcW w:w="3800" w:type="dxa"/>
            <w:vAlign w:val="bottom"/>
          </w:tcPr>
          <w:p w14:paraId="099DCC3A" w14:textId="77777777" w:rsidR="00B5603C" w:rsidRPr="000A668B" w:rsidRDefault="007B1DD2">
            <w:pPr>
              <w:spacing w:after="0" w:line="240" w:lineRule="auto"/>
              <w:rPr>
                <w:color w:val="000000"/>
              </w:rPr>
            </w:pPr>
            <w:r w:rsidRPr="000A668B">
              <w:rPr>
                <w:rFonts w:ascii="Times New Roman" w:eastAsia="Times New Roman" w:hAnsi="Times New Roman" w:cs="Times New Roman"/>
                <w:i/>
                <w:color w:val="000000"/>
                <w:lang w:eastAsia="pl-PL"/>
              </w:rPr>
              <w:t>output gap</w:t>
            </w:r>
          </w:p>
        </w:tc>
        <w:tc>
          <w:tcPr>
            <w:tcW w:w="1390" w:type="dxa"/>
            <w:vAlign w:val="bottom"/>
          </w:tcPr>
          <w:p w14:paraId="05B080C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0.725***</w:t>
            </w:r>
          </w:p>
        </w:tc>
        <w:tc>
          <w:tcPr>
            <w:tcW w:w="1390" w:type="dxa"/>
            <w:vAlign w:val="bottom"/>
          </w:tcPr>
          <w:p w14:paraId="5F48EC2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0.687***</w:t>
            </w:r>
          </w:p>
        </w:tc>
        <w:tc>
          <w:tcPr>
            <w:tcW w:w="1390" w:type="dxa"/>
            <w:vAlign w:val="bottom"/>
          </w:tcPr>
          <w:p w14:paraId="0B98147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0.732***</w:t>
            </w:r>
          </w:p>
        </w:tc>
        <w:tc>
          <w:tcPr>
            <w:tcW w:w="1390" w:type="dxa"/>
            <w:vAlign w:val="bottom"/>
          </w:tcPr>
          <w:p w14:paraId="64560EF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0.665***</w:t>
            </w:r>
          </w:p>
        </w:tc>
      </w:tr>
      <w:tr w:rsidR="00B5603C" w:rsidRPr="000A668B" w14:paraId="070D5D2C" w14:textId="77777777">
        <w:trPr>
          <w:trHeight w:val="300"/>
        </w:trPr>
        <w:tc>
          <w:tcPr>
            <w:tcW w:w="3800" w:type="dxa"/>
            <w:vAlign w:val="bottom"/>
          </w:tcPr>
          <w:p w14:paraId="04848F56"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vAlign w:val="bottom"/>
          </w:tcPr>
          <w:p w14:paraId="6C7B966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(0.108)</w:t>
            </w:r>
          </w:p>
        </w:tc>
        <w:tc>
          <w:tcPr>
            <w:tcW w:w="1390" w:type="dxa"/>
            <w:vAlign w:val="bottom"/>
          </w:tcPr>
          <w:p w14:paraId="5C44F3A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(0.091)</w:t>
            </w:r>
          </w:p>
        </w:tc>
        <w:tc>
          <w:tcPr>
            <w:tcW w:w="1390" w:type="dxa"/>
            <w:vAlign w:val="bottom"/>
          </w:tcPr>
          <w:p w14:paraId="5C446DF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(0.110)</w:t>
            </w:r>
          </w:p>
        </w:tc>
        <w:tc>
          <w:tcPr>
            <w:tcW w:w="1390" w:type="dxa"/>
            <w:vAlign w:val="bottom"/>
          </w:tcPr>
          <w:p w14:paraId="483A7E5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(0.090)</w:t>
            </w:r>
          </w:p>
        </w:tc>
      </w:tr>
      <w:tr w:rsidR="00B5603C" w:rsidRPr="000A668B" w14:paraId="658B1724" w14:textId="77777777">
        <w:trPr>
          <w:trHeight w:val="300"/>
        </w:trPr>
        <w:tc>
          <w:tcPr>
            <w:tcW w:w="3800" w:type="dxa"/>
            <w:vAlign w:val="bottom"/>
          </w:tcPr>
          <w:p w14:paraId="26BC0FBE" w14:textId="77777777" w:rsidR="00B5603C" w:rsidRPr="000A668B" w:rsidRDefault="007B1DD2">
            <w:pPr>
              <w:spacing w:after="0" w:line="240" w:lineRule="auto"/>
              <w:rPr>
                <w:color w:val="000000"/>
              </w:rPr>
            </w:pPr>
            <w:r w:rsidRPr="000A668B">
              <w:rPr>
                <w:rFonts w:ascii="Times New Roman" w:eastAsia="Times New Roman" w:hAnsi="Times New Roman" w:cs="Times New Roman"/>
                <w:i/>
                <w:color w:val="000000"/>
                <w:lang w:eastAsia="pl-PL"/>
              </w:rPr>
              <w:t>robot</w:t>
            </w:r>
          </w:p>
        </w:tc>
        <w:tc>
          <w:tcPr>
            <w:tcW w:w="1390" w:type="dxa"/>
            <w:vAlign w:val="bottom"/>
          </w:tcPr>
          <w:p w14:paraId="17B4ACB0" w14:textId="25736109" w:rsidR="00B5603C" w:rsidRPr="000A668B" w:rsidRDefault="00A41B5E">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0.004*</w:t>
            </w:r>
          </w:p>
        </w:tc>
        <w:tc>
          <w:tcPr>
            <w:tcW w:w="1390" w:type="dxa"/>
            <w:vAlign w:val="bottom"/>
          </w:tcPr>
          <w:p w14:paraId="0951AC6A" w14:textId="565E4B18" w:rsidR="00B5603C" w:rsidRPr="000A668B" w:rsidRDefault="00A41B5E">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0.004*</w:t>
            </w:r>
          </w:p>
        </w:tc>
        <w:tc>
          <w:tcPr>
            <w:tcW w:w="1390" w:type="dxa"/>
            <w:vAlign w:val="bottom"/>
          </w:tcPr>
          <w:p w14:paraId="1D501522" w14:textId="7A73B3BA" w:rsidR="00B5603C" w:rsidRPr="000A668B" w:rsidRDefault="00A41B5E">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0.004*</w:t>
            </w:r>
          </w:p>
        </w:tc>
        <w:tc>
          <w:tcPr>
            <w:tcW w:w="1390" w:type="dxa"/>
            <w:vAlign w:val="bottom"/>
          </w:tcPr>
          <w:p w14:paraId="24477CCA" w14:textId="43C2E8DF" w:rsidR="00B5603C" w:rsidRPr="000A668B" w:rsidRDefault="00A41B5E">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0.003</w:t>
            </w:r>
          </w:p>
        </w:tc>
      </w:tr>
      <w:tr w:rsidR="00B5603C" w:rsidRPr="000A668B" w14:paraId="306C6792" w14:textId="77777777">
        <w:trPr>
          <w:trHeight w:val="300"/>
        </w:trPr>
        <w:tc>
          <w:tcPr>
            <w:tcW w:w="3800" w:type="dxa"/>
            <w:vAlign w:val="bottom"/>
          </w:tcPr>
          <w:p w14:paraId="24039E0A"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vAlign w:val="bottom"/>
          </w:tcPr>
          <w:p w14:paraId="39D2B6E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(0.002)</w:t>
            </w:r>
          </w:p>
        </w:tc>
        <w:tc>
          <w:tcPr>
            <w:tcW w:w="1390" w:type="dxa"/>
            <w:vAlign w:val="bottom"/>
          </w:tcPr>
          <w:p w14:paraId="63C0A55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(0.002)</w:t>
            </w:r>
          </w:p>
        </w:tc>
        <w:tc>
          <w:tcPr>
            <w:tcW w:w="1390" w:type="dxa"/>
            <w:vAlign w:val="bottom"/>
          </w:tcPr>
          <w:p w14:paraId="7095105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(0.002)</w:t>
            </w:r>
          </w:p>
        </w:tc>
        <w:tc>
          <w:tcPr>
            <w:tcW w:w="1390" w:type="dxa"/>
            <w:vAlign w:val="bottom"/>
          </w:tcPr>
          <w:p w14:paraId="21A0C9D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(0.002)</w:t>
            </w:r>
          </w:p>
        </w:tc>
      </w:tr>
      <w:tr w:rsidR="00B5603C" w:rsidRPr="000A668B" w14:paraId="521F733E" w14:textId="77777777">
        <w:trPr>
          <w:trHeight w:val="300"/>
        </w:trPr>
        <w:tc>
          <w:tcPr>
            <w:tcW w:w="3800" w:type="dxa"/>
            <w:vAlign w:val="bottom"/>
          </w:tcPr>
          <w:p w14:paraId="49CE086E" w14:textId="77777777" w:rsidR="00B5603C" w:rsidRPr="000A668B" w:rsidRDefault="007B1DD2">
            <w:pPr>
              <w:spacing w:after="0" w:line="240" w:lineRule="auto"/>
              <w:rPr>
                <w:color w:val="000000"/>
              </w:rPr>
            </w:pPr>
            <w:proofErr w:type="spellStart"/>
            <w:r w:rsidRPr="000A668B">
              <w:rPr>
                <w:rFonts w:ascii="Times New Roman" w:hAnsi="Times New Roman" w:cs="Times New Roman"/>
                <w:i/>
                <w:color w:val="000000"/>
              </w:rPr>
              <w:t>robot×</w:t>
            </w:r>
            <w:r w:rsidRPr="000A668B">
              <w:rPr>
                <w:rFonts w:ascii="Times New Roman" w:eastAsia="Times New Roman" w:hAnsi="Times New Roman" w:cs="Times New Roman"/>
                <w:i/>
                <w:color w:val="000000"/>
                <w:lang w:eastAsia="pl-PL"/>
              </w:rPr>
              <w:t>output</w:t>
            </w:r>
            <w:proofErr w:type="spellEnd"/>
            <w:r w:rsidRPr="000A668B">
              <w:rPr>
                <w:rFonts w:ascii="Times New Roman" w:eastAsia="Times New Roman" w:hAnsi="Times New Roman" w:cs="Times New Roman"/>
                <w:i/>
                <w:color w:val="000000"/>
                <w:lang w:eastAsia="pl-PL"/>
              </w:rPr>
              <w:t xml:space="preserve"> gap</w:t>
            </w:r>
          </w:p>
        </w:tc>
        <w:tc>
          <w:tcPr>
            <w:tcW w:w="1390" w:type="dxa"/>
            <w:vAlign w:val="bottom"/>
          </w:tcPr>
          <w:p w14:paraId="00264D3D" w14:textId="276C880F" w:rsidR="00B5603C" w:rsidRPr="000A668B" w:rsidRDefault="00A41B5E">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0.224***</w:t>
            </w:r>
          </w:p>
        </w:tc>
        <w:tc>
          <w:tcPr>
            <w:tcW w:w="1390" w:type="dxa"/>
            <w:vAlign w:val="bottom"/>
          </w:tcPr>
          <w:p w14:paraId="586DD881" w14:textId="09AC6126" w:rsidR="00B5603C" w:rsidRPr="000A668B" w:rsidRDefault="00A41B5E">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0.214***</w:t>
            </w:r>
          </w:p>
        </w:tc>
        <w:tc>
          <w:tcPr>
            <w:tcW w:w="1390" w:type="dxa"/>
            <w:vAlign w:val="bottom"/>
          </w:tcPr>
          <w:p w14:paraId="0917A150" w14:textId="35179D09" w:rsidR="00B5603C" w:rsidRPr="000A668B" w:rsidRDefault="00A41B5E">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0.232***</w:t>
            </w:r>
          </w:p>
        </w:tc>
        <w:tc>
          <w:tcPr>
            <w:tcW w:w="1390" w:type="dxa"/>
            <w:vAlign w:val="bottom"/>
          </w:tcPr>
          <w:p w14:paraId="6A9430C2" w14:textId="65F03EE1" w:rsidR="00B5603C" w:rsidRPr="000A668B" w:rsidRDefault="00A41B5E">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0.199***</w:t>
            </w:r>
          </w:p>
        </w:tc>
      </w:tr>
      <w:tr w:rsidR="00B5603C" w:rsidRPr="000A668B" w14:paraId="4CC78B6C" w14:textId="77777777">
        <w:trPr>
          <w:trHeight w:val="300"/>
        </w:trPr>
        <w:tc>
          <w:tcPr>
            <w:tcW w:w="3800" w:type="dxa"/>
            <w:tcBorders>
              <w:bottom w:val="single" w:sz="4" w:space="0" w:color="000000"/>
            </w:tcBorders>
            <w:vAlign w:val="bottom"/>
          </w:tcPr>
          <w:p w14:paraId="1B94F987"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tcBorders>
              <w:bottom w:val="single" w:sz="4" w:space="0" w:color="000000"/>
            </w:tcBorders>
            <w:vAlign w:val="bottom"/>
          </w:tcPr>
          <w:p w14:paraId="3D35680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(0.080)</w:t>
            </w:r>
          </w:p>
        </w:tc>
        <w:tc>
          <w:tcPr>
            <w:tcW w:w="1390" w:type="dxa"/>
            <w:tcBorders>
              <w:bottom w:val="single" w:sz="4" w:space="0" w:color="000000"/>
            </w:tcBorders>
            <w:vAlign w:val="bottom"/>
          </w:tcPr>
          <w:p w14:paraId="44E42F3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(0.071)</w:t>
            </w:r>
          </w:p>
        </w:tc>
        <w:tc>
          <w:tcPr>
            <w:tcW w:w="1390" w:type="dxa"/>
            <w:tcBorders>
              <w:bottom w:val="single" w:sz="4" w:space="0" w:color="000000"/>
            </w:tcBorders>
            <w:vAlign w:val="bottom"/>
          </w:tcPr>
          <w:p w14:paraId="00F4B2B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(0.083)</w:t>
            </w:r>
          </w:p>
        </w:tc>
        <w:tc>
          <w:tcPr>
            <w:tcW w:w="1390" w:type="dxa"/>
            <w:tcBorders>
              <w:bottom w:val="single" w:sz="4" w:space="0" w:color="000000"/>
            </w:tcBorders>
            <w:vAlign w:val="bottom"/>
          </w:tcPr>
          <w:p w14:paraId="4679E15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(0.070)</w:t>
            </w:r>
          </w:p>
        </w:tc>
      </w:tr>
      <w:tr w:rsidR="00B5603C" w:rsidRPr="000A668B" w14:paraId="441F3471" w14:textId="77777777">
        <w:trPr>
          <w:trHeight w:val="300"/>
        </w:trPr>
        <w:tc>
          <w:tcPr>
            <w:tcW w:w="3800" w:type="dxa"/>
            <w:tcBorders>
              <w:top w:val="single" w:sz="4" w:space="0" w:color="000000"/>
            </w:tcBorders>
            <w:vAlign w:val="bottom"/>
          </w:tcPr>
          <w:p w14:paraId="1E3C7CF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Number of observations</w:t>
            </w:r>
          </w:p>
        </w:tc>
        <w:tc>
          <w:tcPr>
            <w:tcW w:w="1390" w:type="dxa"/>
            <w:tcBorders>
              <w:top w:val="single" w:sz="4" w:space="0" w:color="000000"/>
            </w:tcBorders>
            <w:vAlign w:val="bottom"/>
          </w:tcPr>
          <w:p w14:paraId="1193A5B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338</w:t>
            </w:r>
          </w:p>
        </w:tc>
        <w:tc>
          <w:tcPr>
            <w:tcW w:w="1390" w:type="dxa"/>
            <w:tcBorders>
              <w:top w:val="single" w:sz="4" w:space="0" w:color="000000"/>
            </w:tcBorders>
            <w:vAlign w:val="bottom"/>
          </w:tcPr>
          <w:p w14:paraId="684932F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338</w:t>
            </w:r>
          </w:p>
        </w:tc>
        <w:tc>
          <w:tcPr>
            <w:tcW w:w="1390" w:type="dxa"/>
            <w:tcBorders>
              <w:top w:val="single" w:sz="4" w:space="0" w:color="000000"/>
            </w:tcBorders>
            <w:vAlign w:val="bottom"/>
          </w:tcPr>
          <w:p w14:paraId="5B355DF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338</w:t>
            </w:r>
          </w:p>
        </w:tc>
        <w:tc>
          <w:tcPr>
            <w:tcW w:w="1390" w:type="dxa"/>
            <w:tcBorders>
              <w:top w:val="single" w:sz="4" w:space="0" w:color="000000"/>
            </w:tcBorders>
            <w:vAlign w:val="bottom"/>
          </w:tcPr>
          <w:p w14:paraId="2962889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338</w:t>
            </w:r>
          </w:p>
        </w:tc>
      </w:tr>
      <w:tr w:rsidR="00B5603C" w:rsidRPr="000A668B" w14:paraId="12F0B425" w14:textId="77777777">
        <w:trPr>
          <w:trHeight w:val="300"/>
        </w:trPr>
        <w:tc>
          <w:tcPr>
            <w:tcW w:w="3800" w:type="dxa"/>
            <w:vAlign w:val="bottom"/>
          </w:tcPr>
          <w:p w14:paraId="7C2BAB3D" w14:textId="4CA92B0F" w:rsidR="00B5603C" w:rsidRPr="000A668B" w:rsidRDefault="007B1DD2">
            <w:pPr>
              <w:spacing w:after="0" w:line="240" w:lineRule="auto"/>
              <w:rPr>
                <w:color w:val="000000"/>
              </w:rPr>
            </w:pPr>
            <w:r w:rsidRPr="000A668B">
              <w:rPr>
                <w:rFonts w:ascii="Times New Roman" w:eastAsia="Times New Roman" w:hAnsi="Times New Roman" w:cs="Times New Roman"/>
                <w:i/>
                <w:iCs/>
                <w:color w:val="000000"/>
                <w:lang w:eastAsia="pl-PL"/>
              </w:rPr>
              <w:t>R</w:t>
            </w:r>
            <w:r w:rsidR="00A41B5E" w:rsidRPr="000A668B">
              <w:rPr>
                <w:rFonts w:ascii="Times New Roman" w:eastAsia="Times New Roman" w:hAnsi="Times New Roman" w:cs="Times New Roman"/>
                <w:color w:val="000000"/>
                <w:vertAlign w:val="superscript"/>
                <w:lang w:eastAsia="pl-PL"/>
              </w:rPr>
              <w:t>2</w:t>
            </w:r>
          </w:p>
        </w:tc>
        <w:tc>
          <w:tcPr>
            <w:tcW w:w="1390" w:type="dxa"/>
            <w:vAlign w:val="bottom"/>
          </w:tcPr>
          <w:p w14:paraId="32553B5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0.228</w:t>
            </w:r>
          </w:p>
        </w:tc>
        <w:tc>
          <w:tcPr>
            <w:tcW w:w="1390" w:type="dxa"/>
            <w:vAlign w:val="bottom"/>
          </w:tcPr>
          <w:p w14:paraId="0AD2864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0.235</w:t>
            </w:r>
          </w:p>
        </w:tc>
        <w:tc>
          <w:tcPr>
            <w:tcW w:w="1390" w:type="dxa"/>
            <w:vAlign w:val="bottom"/>
          </w:tcPr>
          <w:p w14:paraId="4976D79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0.222</w:t>
            </w:r>
          </w:p>
        </w:tc>
        <w:tc>
          <w:tcPr>
            <w:tcW w:w="1390" w:type="dxa"/>
            <w:vAlign w:val="bottom"/>
          </w:tcPr>
          <w:p w14:paraId="6F39AEB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0.244</w:t>
            </w:r>
          </w:p>
        </w:tc>
      </w:tr>
      <w:tr w:rsidR="00B5603C" w:rsidRPr="000A668B" w14:paraId="084EFF54" w14:textId="77777777">
        <w:trPr>
          <w:trHeight w:val="300"/>
        </w:trPr>
        <w:tc>
          <w:tcPr>
            <w:tcW w:w="3800" w:type="dxa"/>
            <w:vAlign w:val="bottom"/>
          </w:tcPr>
          <w:p w14:paraId="373BA71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 xml:space="preserve">Cragg-Donald Wald </w:t>
            </w:r>
            <w:r w:rsidRPr="000A668B">
              <w:rPr>
                <w:rFonts w:ascii="Times New Roman" w:eastAsia="Times New Roman" w:hAnsi="Times New Roman" w:cs="Times New Roman"/>
                <w:i/>
                <w:iCs/>
                <w:color w:val="000000"/>
                <w:lang w:eastAsia="pl-PL"/>
              </w:rPr>
              <w:t>F</w:t>
            </w:r>
            <w:r w:rsidRPr="000A668B">
              <w:rPr>
                <w:rFonts w:ascii="Times New Roman" w:eastAsia="Times New Roman" w:hAnsi="Times New Roman" w:cs="Times New Roman"/>
                <w:color w:val="000000"/>
                <w:lang w:eastAsia="pl-PL"/>
              </w:rPr>
              <w:t xml:space="preserve"> statistic</w:t>
            </w:r>
          </w:p>
        </w:tc>
        <w:tc>
          <w:tcPr>
            <w:tcW w:w="1390" w:type="dxa"/>
            <w:vAlign w:val="bottom"/>
          </w:tcPr>
          <w:p w14:paraId="0686DBC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31.886</w:t>
            </w:r>
          </w:p>
        </w:tc>
        <w:tc>
          <w:tcPr>
            <w:tcW w:w="1390" w:type="dxa"/>
            <w:vAlign w:val="bottom"/>
          </w:tcPr>
          <w:p w14:paraId="7EAB204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31.887</w:t>
            </w:r>
          </w:p>
        </w:tc>
        <w:tc>
          <w:tcPr>
            <w:tcW w:w="1390" w:type="dxa"/>
            <w:vAlign w:val="bottom"/>
          </w:tcPr>
          <w:p w14:paraId="06018D8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31.888</w:t>
            </w:r>
          </w:p>
        </w:tc>
        <w:tc>
          <w:tcPr>
            <w:tcW w:w="1390" w:type="dxa"/>
            <w:vAlign w:val="bottom"/>
          </w:tcPr>
          <w:p w14:paraId="049FFA3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31.889</w:t>
            </w:r>
          </w:p>
        </w:tc>
      </w:tr>
      <w:tr w:rsidR="00B5603C" w:rsidRPr="000A668B" w14:paraId="67DFEA15" w14:textId="77777777">
        <w:trPr>
          <w:trHeight w:val="300"/>
        </w:trPr>
        <w:tc>
          <w:tcPr>
            <w:tcW w:w="3800" w:type="dxa"/>
            <w:vAlign w:val="bottom"/>
          </w:tcPr>
          <w:p w14:paraId="59A5E9D8" w14:textId="77777777" w:rsidR="00B5603C" w:rsidRPr="000A668B" w:rsidRDefault="007B1DD2">
            <w:pPr>
              <w:spacing w:after="0" w:line="240" w:lineRule="auto"/>
              <w:rPr>
                <w:color w:val="000000"/>
              </w:rPr>
            </w:pPr>
            <w:proofErr w:type="spellStart"/>
            <w:r w:rsidRPr="000A668B">
              <w:rPr>
                <w:rFonts w:ascii="Times New Roman" w:eastAsia="Times New Roman" w:hAnsi="Times New Roman" w:cs="Times New Roman"/>
                <w:color w:val="000000"/>
                <w:lang w:eastAsia="pl-PL"/>
              </w:rPr>
              <w:t>Sargan</w:t>
            </w:r>
            <w:proofErr w:type="spellEnd"/>
            <w:r w:rsidRPr="000A668B">
              <w:rPr>
                <w:rFonts w:ascii="Times New Roman" w:eastAsia="Times New Roman" w:hAnsi="Times New Roman" w:cs="Times New Roman"/>
                <w:color w:val="000000"/>
                <w:lang w:eastAsia="pl-PL"/>
              </w:rPr>
              <w:t xml:space="preserve">-Hansen </w:t>
            </w:r>
            <w:r w:rsidRPr="000A668B">
              <w:rPr>
                <w:rFonts w:ascii="Times New Roman" w:eastAsia="Times New Roman" w:hAnsi="Times New Roman" w:cs="Times New Roman"/>
                <w:i/>
                <w:iCs/>
                <w:color w:val="000000"/>
                <w:lang w:eastAsia="pl-PL"/>
              </w:rPr>
              <w:t>J</w:t>
            </w:r>
            <w:r w:rsidRPr="000A668B">
              <w:rPr>
                <w:rFonts w:ascii="Times New Roman" w:eastAsia="Times New Roman" w:hAnsi="Times New Roman" w:cs="Times New Roman"/>
                <w:color w:val="000000"/>
                <w:lang w:eastAsia="pl-PL"/>
              </w:rPr>
              <w:t xml:space="preserve"> statistic</w:t>
            </w:r>
          </w:p>
        </w:tc>
        <w:tc>
          <w:tcPr>
            <w:tcW w:w="1390" w:type="dxa"/>
            <w:vAlign w:val="bottom"/>
          </w:tcPr>
          <w:p w14:paraId="4D08E36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1.713</w:t>
            </w:r>
          </w:p>
        </w:tc>
        <w:tc>
          <w:tcPr>
            <w:tcW w:w="1390" w:type="dxa"/>
            <w:vAlign w:val="bottom"/>
          </w:tcPr>
          <w:p w14:paraId="6907C6E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1.713</w:t>
            </w:r>
          </w:p>
        </w:tc>
        <w:tc>
          <w:tcPr>
            <w:tcW w:w="1390" w:type="dxa"/>
            <w:vAlign w:val="bottom"/>
          </w:tcPr>
          <w:p w14:paraId="6A66240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1.739</w:t>
            </w:r>
          </w:p>
        </w:tc>
        <w:tc>
          <w:tcPr>
            <w:tcW w:w="1390" w:type="dxa"/>
            <w:vAlign w:val="bottom"/>
          </w:tcPr>
          <w:p w14:paraId="6B81A69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1.520</w:t>
            </w:r>
          </w:p>
        </w:tc>
      </w:tr>
      <w:tr w:rsidR="00B5603C" w:rsidRPr="000A668B" w14:paraId="267F36BD" w14:textId="77777777">
        <w:trPr>
          <w:trHeight w:val="300"/>
        </w:trPr>
        <w:tc>
          <w:tcPr>
            <w:tcW w:w="3800" w:type="dxa"/>
            <w:vAlign w:val="bottom"/>
          </w:tcPr>
          <w:p w14:paraId="1424069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w:t>
            </w:r>
            <w:r w:rsidRPr="000A668B">
              <w:rPr>
                <w:rFonts w:ascii="Times New Roman" w:eastAsia="Times New Roman" w:hAnsi="Times New Roman" w:cs="Times New Roman"/>
                <w:i/>
                <w:iCs/>
                <w:color w:val="000000"/>
                <w:lang w:eastAsia="pl-PL"/>
              </w:rPr>
              <w:t>p</w:t>
            </w:r>
            <w:r w:rsidRPr="000A668B">
              <w:rPr>
                <w:rFonts w:ascii="Times New Roman" w:eastAsia="Times New Roman" w:hAnsi="Times New Roman" w:cs="Times New Roman"/>
                <w:color w:val="000000"/>
                <w:lang w:eastAsia="pl-PL"/>
              </w:rPr>
              <w:t>-value)</w:t>
            </w:r>
          </w:p>
        </w:tc>
        <w:tc>
          <w:tcPr>
            <w:tcW w:w="1390" w:type="dxa"/>
            <w:vAlign w:val="bottom"/>
          </w:tcPr>
          <w:p w14:paraId="451CA17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(0.634)</w:t>
            </w:r>
          </w:p>
        </w:tc>
        <w:tc>
          <w:tcPr>
            <w:tcW w:w="1390" w:type="dxa"/>
            <w:vAlign w:val="bottom"/>
          </w:tcPr>
          <w:p w14:paraId="766B6CA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(0.634)</w:t>
            </w:r>
          </w:p>
        </w:tc>
        <w:tc>
          <w:tcPr>
            <w:tcW w:w="1390" w:type="dxa"/>
            <w:vAlign w:val="bottom"/>
          </w:tcPr>
          <w:p w14:paraId="123450B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(0.628)</w:t>
            </w:r>
          </w:p>
        </w:tc>
        <w:tc>
          <w:tcPr>
            <w:tcW w:w="1390" w:type="dxa"/>
            <w:vAlign w:val="bottom"/>
          </w:tcPr>
          <w:p w14:paraId="7C09FEC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(0.678)</w:t>
            </w:r>
          </w:p>
        </w:tc>
      </w:tr>
      <w:tr w:rsidR="00B5603C" w:rsidRPr="000A668B" w14:paraId="6E1AFDB3" w14:textId="77777777">
        <w:trPr>
          <w:trHeight w:val="300"/>
        </w:trPr>
        <w:tc>
          <w:tcPr>
            <w:tcW w:w="3800" w:type="dxa"/>
            <w:vAlign w:val="bottom"/>
          </w:tcPr>
          <w:p w14:paraId="7963B79D" w14:textId="77777777" w:rsidR="00B5603C" w:rsidRPr="000A668B" w:rsidRDefault="007B1DD2">
            <w:pPr>
              <w:spacing w:after="0" w:line="240" w:lineRule="auto"/>
              <w:rPr>
                <w:color w:val="000000"/>
              </w:rPr>
            </w:pPr>
            <w:proofErr w:type="spellStart"/>
            <w:r w:rsidRPr="000A668B">
              <w:rPr>
                <w:rFonts w:ascii="Times New Roman" w:eastAsia="Times New Roman" w:hAnsi="Times New Roman" w:cs="Times New Roman"/>
                <w:color w:val="000000"/>
                <w:lang w:eastAsia="pl-PL"/>
              </w:rPr>
              <w:t>Kleibergen</w:t>
            </w:r>
            <w:proofErr w:type="spellEnd"/>
            <w:r w:rsidRPr="000A668B">
              <w:rPr>
                <w:rFonts w:ascii="Times New Roman" w:eastAsia="Times New Roman" w:hAnsi="Times New Roman" w:cs="Times New Roman"/>
                <w:color w:val="000000"/>
                <w:lang w:eastAsia="pl-PL"/>
              </w:rPr>
              <w:t xml:space="preserve">-Paap </w:t>
            </w:r>
            <w:r w:rsidRPr="000A668B">
              <w:rPr>
                <w:rFonts w:ascii="Times New Roman" w:eastAsia="Times New Roman" w:hAnsi="Times New Roman" w:cs="Times New Roman"/>
                <w:i/>
                <w:iCs/>
                <w:color w:val="000000"/>
                <w:lang w:eastAsia="pl-PL"/>
              </w:rPr>
              <w:t>LM</w:t>
            </w:r>
            <w:r w:rsidRPr="000A668B">
              <w:rPr>
                <w:rFonts w:ascii="Times New Roman" w:eastAsia="Times New Roman" w:hAnsi="Times New Roman" w:cs="Times New Roman"/>
                <w:color w:val="000000"/>
                <w:lang w:eastAsia="pl-PL"/>
              </w:rPr>
              <w:t xml:space="preserve"> statistic</w:t>
            </w:r>
          </w:p>
        </w:tc>
        <w:tc>
          <w:tcPr>
            <w:tcW w:w="1390" w:type="dxa"/>
            <w:vAlign w:val="bottom"/>
          </w:tcPr>
          <w:p w14:paraId="018802C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15.701</w:t>
            </w:r>
          </w:p>
        </w:tc>
        <w:tc>
          <w:tcPr>
            <w:tcW w:w="1390" w:type="dxa"/>
            <w:vAlign w:val="bottom"/>
          </w:tcPr>
          <w:p w14:paraId="59DECF1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15.701</w:t>
            </w:r>
          </w:p>
        </w:tc>
        <w:tc>
          <w:tcPr>
            <w:tcW w:w="1390" w:type="dxa"/>
            <w:vAlign w:val="bottom"/>
          </w:tcPr>
          <w:p w14:paraId="53BAFCB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15.701</w:t>
            </w:r>
          </w:p>
        </w:tc>
        <w:tc>
          <w:tcPr>
            <w:tcW w:w="1390" w:type="dxa"/>
            <w:vAlign w:val="bottom"/>
          </w:tcPr>
          <w:p w14:paraId="477EFF7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15.701</w:t>
            </w:r>
          </w:p>
        </w:tc>
      </w:tr>
      <w:tr w:rsidR="00B5603C" w:rsidRPr="000A668B" w14:paraId="3EF94A4C" w14:textId="77777777">
        <w:trPr>
          <w:trHeight w:val="300"/>
        </w:trPr>
        <w:tc>
          <w:tcPr>
            <w:tcW w:w="3800" w:type="dxa"/>
            <w:tcBorders>
              <w:bottom w:val="single" w:sz="4" w:space="0" w:color="000000"/>
            </w:tcBorders>
            <w:vAlign w:val="bottom"/>
          </w:tcPr>
          <w:p w14:paraId="1C839FD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w:t>
            </w:r>
            <w:r w:rsidRPr="000A668B">
              <w:rPr>
                <w:rFonts w:ascii="Times New Roman" w:eastAsia="Times New Roman" w:hAnsi="Times New Roman" w:cs="Times New Roman"/>
                <w:i/>
                <w:iCs/>
                <w:color w:val="000000"/>
                <w:lang w:eastAsia="pl-PL"/>
              </w:rPr>
              <w:t>p</w:t>
            </w:r>
            <w:r w:rsidRPr="000A668B">
              <w:rPr>
                <w:rFonts w:ascii="Times New Roman" w:eastAsia="Times New Roman" w:hAnsi="Times New Roman" w:cs="Times New Roman"/>
                <w:color w:val="000000"/>
                <w:lang w:eastAsia="pl-PL"/>
              </w:rPr>
              <w:t>-value)</w:t>
            </w:r>
          </w:p>
        </w:tc>
        <w:tc>
          <w:tcPr>
            <w:tcW w:w="1390" w:type="dxa"/>
            <w:tcBorders>
              <w:bottom w:val="single" w:sz="4" w:space="0" w:color="000000"/>
            </w:tcBorders>
            <w:vAlign w:val="bottom"/>
          </w:tcPr>
          <w:p w14:paraId="0097862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(0.003)</w:t>
            </w:r>
          </w:p>
        </w:tc>
        <w:tc>
          <w:tcPr>
            <w:tcW w:w="1390" w:type="dxa"/>
            <w:tcBorders>
              <w:bottom w:val="single" w:sz="4" w:space="0" w:color="000000"/>
            </w:tcBorders>
            <w:vAlign w:val="bottom"/>
          </w:tcPr>
          <w:p w14:paraId="500121A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(0.003)</w:t>
            </w:r>
          </w:p>
        </w:tc>
        <w:tc>
          <w:tcPr>
            <w:tcW w:w="1390" w:type="dxa"/>
            <w:tcBorders>
              <w:bottom w:val="single" w:sz="4" w:space="0" w:color="000000"/>
            </w:tcBorders>
            <w:vAlign w:val="bottom"/>
          </w:tcPr>
          <w:p w14:paraId="567443E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(0.003)</w:t>
            </w:r>
          </w:p>
        </w:tc>
        <w:tc>
          <w:tcPr>
            <w:tcW w:w="1390" w:type="dxa"/>
            <w:tcBorders>
              <w:bottom w:val="single" w:sz="4" w:space="0" w:color="000000"/>
            </w:tcBorders>
            <w:vAlign w:val="bottom"/>
          </w:tcPr>
          <w:p w14:paraId="455DEA7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(0.003)</w:t>
            </w:r>
          </w:p>
        </w:tc>
      </w:tr>
    </w:tbl>
    <w:p w14:paraId="5D4936B5" w14:textId="77777777" w:rsidR="00840063" w:rsidRPr="000A668B" w:rsidRDefault="00840063" w:rsidP="00491D07">
      <w:pPr>
        <w:spacing w:after="0"/>
        <w:jc w:val="both"/>
        <w:rPr>
          <w:rFonts w:ascii="Times New Roman" w:hAnsi="Times New Roman" w:cs="Times New Roman"/>
          <w:color w:val="000000"/>
          <w:sz w:val="20"/>
          <w:szCs w:val="20"/>
        </w:rPr>
      </w:pPr>
      <w:r w:rsidRPr="000A668B">
        <w:rPr>
          <w:rFonts w:ascii="Times New Roman" w:hAnsi="Times New Roman" w:cs="Times New Roman"/>
          <w:color w:val="000000"/>
          <w:sz w:val="20"/>
          <w:szCs w:val="20"/>
        </w:rPr>
        <w:t xml:space="preserve">*, ** and *** indicate statistical significance at the 10, 5 and 1 per cent levels, respectively. </w:t>
      </w:r>
    </w:p>
    <w:p w14:paraId="7CA428BC" w14:textId="71812769" w:rsidR="00B5603C" w:rsidRPr="000A668B" w:rsidRDefault="007B1DD2" w:rsidP="000544B9">
      <w:pPr>
        <w:spacing w:after="0"/>
        <w:jc w:val="both"/>
        <w:rPr>
          <w:color w:val="000000"/>
          <w:sz w:val="20"/>
          <w:szCs w:val="20"/>
        </w:rPr>
      </w:pPr>
      <w:r w:rsidRPr="000A668B">
        <w:rPr>
          <w:rFonts w:ascii="Times New Roman" w:hAnsi="Times New Roman" w:cs="Times New Roman"/>
          <w:color w:val="000000"/>
          <w:sz w:val="20"/>
          <w:szCs w:val="20"/>
        </w:rPr>
        <w:t xml:space="preserve">Notes: Standard errors shown in brackets are robust to heteroscedasticity and autocorrelation. The instrumental variables used for </w:t>
      </w:r>
      <w:r w:rsidRPr="000A668B">
        <w:rPr>
          <w:rFonts w:ascii="Times New Roman" w:eastAsia="Times New Roman" w:hAnsi="Times New Roman" w:cs="Times New Roman"/>
          <w:i/>
          <w:color w:val="000000"/>
          <w:sz w:val="20"/>
          <w:szCs w:val="20"/>
          <w:lang w:eastAsia="pl-PL"/>
        </w:rPr>
        <w:t>robot</w:t>
      </w:r>
      <w:r w:rsidRPr="000A668B">
        <w:rPr>
          <w:rFonts w:ascii="Times New Roman" w:hAnsi="Times New Roman" w:cs="Times New Roman"/>
          <w:color w:val="000000"/>
          <w:sz w:val="20"/>
          <w:szCs w:val="20"/>
        </w:rPr>
        <w:t xml:space="preserve"> and </w:t>
      </w:r>
      <w:proofErr w:type="spellStart"/>
      <w:r w:rsidRPr="000A668B">
        <w:rPr>
          <w:rFonts w:ascii="Times New Roman" w:hAnsi="Times New Roman" w:cs="Times New Roman"/>
          <w:i/>
          <w:color w:val="000000"/>
          <w:sz w:val="20"/>
          <w:szCs w:val="20"/>
        </w:rPr>
        <w:t>robot×</w:t>
      </w:r>
      <w:r w:rsidRPr="000A668B">
        <w:rPr>
          <w:rFonts w:ascii="Times New Roman" w:eastAsia="Times New Roman" w:hAnsi="Times New Roman" w:cs="Times New Roman"/>
          <w:i/>
          <w:color w:val="000000"/>
          <w:sz w:val="20"/>
          <w:szCs w:val="20"/>
          <w:lang w:eastAsia="pl-PL"/>
        </w:rPr>
        <w:t>output</w:t>
      </w:r>
      <w:proofErr w:type="spellEnd"/>
      <w:r w:rsidRPr="000A668B">
        <w:rPr>
          <w:rFonts w:ascii="Times New Roman" w:eastAsia="Times New Roman" w:hAnsi="Times New Roman" w:cs="Times New Roman"/>
          <w:i/>
          <w:color w:val="000000"/>
          <w:sz w:val="20"/>
          <w:szCs w:val="20"/>
          <w:lang w:eastAsia="pl-PL"/>
        </w:rPr>
        <w:t xml:space="preserve"> gap</w:t>
      </w:r>
      <w:r w:rsidRPr="000A668B">
        <w:rPr>
          <w:rFonts w:ascii="Times New Roman" w:hAnsi="Times New Roman" w:cs="Times New Roman"/>
          <w:color w:val="000000"/>
          <w:sz w:val="20"/>
          <w:szCs w:val="20"/>
        </w:rPr>
        <w:t xml:space="preserve"> are the following: (</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GDP of textiles sector in 1995</w:t>
      </w:r>
      <w:r w:rsidRPr="000A668B">
        <w:rPr>
          <w:rFonts w:ascii="Times New Roman" w:hAnsi="Times New Roman" w:cs="Times New Roman"/>
          <w:color w:val="000000"/>
          <w:sz w:val="20"/>
          <w:szCs w:val="20"/>
        </w:rPr>
        <w:t>),</w:t>
      </w:r>
      <w:r w:rsidRPr="000A668B">
        <w:rPr>
          <w:rFonts w:ascii="Times New Roman" w:hAnsi="Times New Roman" w:cs="Times New Roman"/>
          <w:i/>
          <w:color w:val="000000"/>
          <w:sz w:val="20"/>
          <w:szCs w:val="20"/>
        </w:rPr>
        <w:t xml:space="preserve"> </w:t>
      </w:r>
      <w:r w:rsidRPr="000A668B">
        <w:rPr>
          <w:rFonts w:ascii="Times New Roman" w:hAnsi="Times New Roman" w:cs="Times New Roman"/>
          <w:color w:val="000000"/>
          <w:sz w:val="20"/>
          <w:szCs w:val="20"/>
        </w:rPr>
        <w:t>(</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GDP of transport equipment sector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clerical workers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gap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elementary occupations in 1995</w:t>
      </w:r>
      <w:r w:rsidRPr="000A668B">
        <w:rPr>
          <w:rFonts w:ascii="Times New Roman" w:hAnsi="Times New Roman" w:cs="Times New Roman"/>
          <w:color w:val="000000"/>
          <w:sz w:val="20"/>
          <w:szCs w:val="20"/>
        </w:rPr>
        <w:t>)</w:t>
      </w:r>
      <w:r w:rsidR="00840063" w:rsidRPr="000A668B">
        <w:rPr>
          <w:rFonts w:ascii="Times New Roman" w:hAnsi="Times New Roman" w:cs="Times New Roman"/>
          <w:color w:val="000000"/>
          <w:sz w:val="20"/>
          <w:szCs w:val="20"/>
        </w:rPr>
        <w:t xml:space="preserve"> and</w:t>
      </w:r>
      <w:r w:rsidRPr="000A668B">
        <w:rPr>
          <w:rFonts w:ascii="Times New Roman" w:hAnsi="Times New Roman" w:cs="Times New Roman"/>
          <w:color w:val="000000"/>
          <w:sz w:val="20"/>
          <w:szCs w:val="20"/>
        </w:rPr>
        <w:t xml:space="preserve"> </w:t>
      </w:r>
      <w:r w:rsidR="007B3481">
        <w:rPr>
          <w:rFonts w:ascii="Times New Roman" w:hAnsi="Times New Roman" w:cs="Times New Roman"/>
          <w:i/>
          <w:color w:val="000000"/>
          <w:sz w:val="20"/>
          <w:szCs w:val="20"/>
        </w:rPr>
        <w:t>old-age dependency</w:t>
      </w:r>
      <w:r w:rsidRPr="000A668B">
        <w:rPr>
          <w:rFonts w:ascii="Times New Roman" w:hAnsi="Times New Roman" w:cs="Times New Roman"/>
          <w:i/>
          <w:color w:val="000000"/>
          <w:sz w:val="20"/>
          <w:szCs w:val="20"/>
        </w:rPr>
        <w:t xml:space="preserve"> ratio</w:t>
      </w:r>
      <w:r w:rsidRPr="000A668B">
        <w:rPr>
          <w:rFonts w:ascii="Times New Roman" w:hAnsi="Times New Roman" w:cs="Times New Roman"/>
          <w:color w:val="000000"/>
          <w:sz w:val="20"/>
          <w:szCs w:val="20"/>
        </w:rPr>
        <w:t>.</w:t>
      </w:r>
    </w:p>
    <w:p w14:paraId="56040DF7" w14:textId="77777777" w:rsidR="00491D07" w:rsidRPr="000A668B" w:rsidRDefault="00491D07" w:rsidP="000544B9">
      <w:pPr>
        <w:spacing w:after="0"/>
        <w:jc w:val="both"/>
        <w:rPr>
          <w:color w:val="000000"/>
          <w:sz w:val="20"/>
          <w:szCs w:val="20"/>
        </w:rPr>
      </w:pPr>
      <w:r w:rsidRPr="000A668B">
        <w:rPr>
          <w:rFonts w:ascii="Times New Roman" w:hAnsi="Times New Roman" w:cs="Times New Roman"/>
          <w:color w:val="000000"/>
          <w:sz w:val="20"/>
          <w:szCs w:val="20"/>
        </w:rPr>
        <w:t xml:space="preserve">Source: Our own calculations based on OECD and IFR data. </w:t>
      </w:r>
    </w:p>
    <w:p w14:paraId="40BBC06A" w14:textId="77777777" w:rsidR="00B5603C" w:rsidRPr="000A668B" w:rsidRDefault="00B5603C">
      <w:pPr>
        <w:jc w:val="both"/>
        <w:rPr>
          <w:rFonts w:ascii="Times New Roman" w:hAnsi="Times New Roman" w:cs="Times New Roman"/>
          <w:color w:val="000000"/>
          <w:sz w:val="24"/>
          <w:szCs w:val="24"/>
        </w:rPr>
      </w:pPr>
    </w:p>
    <w:p w14:paraId="7DD16FC1" w14:textId="77777777" w:rsidR="00B5603C" w:rsidRPr="000A668B" w:rsidRDefault="007B1DD2">
      <w:pPr>
        <w:spacing w:line="259" w:lineRule="auto"/>
        <w:rPr>
          <w:rFonts w:ascii="Times New Roman" w:hAnsi="Times New Roman" w:cs="Times New Roman"/>
          <w:color w:val="000000"/>
          <w:sz w:val="24"/>
          <w:szCs w:val="24"/>
        </w:rPr>
      </w:pPr>
      <w:r w:rsidRPr="000A668B">
        <w:br w:type="page"/>
      </w:r>
    </w:p>
    <w:p w14:paraId="66B949BB" w14:textId="7A9EF741" w:rsidR="00B5603C" w:rsidRPr="000A668B" w:rsidRDefault="007B1DD2">
      <w:pPr>
        <w:jc w:val="both"/>
        <w:rPr>
          <w:color w:val="000000"/>
        </w:rPr>
      </w:pPr>
      <w:r w:rsidRPr="000A668B">
        <w:rPr>
          <w:rFonts w:ascii="Times New Roman" w:hAnsi="Times New Roman" w:cs="Times New Roman"/>
          <w:color w:val="000000"/>
          <w:sz w:val="24"/>
          <w:szCs w:val="24"/>
        </w:rPr>
        <w:lastRenderedPageBreak/>
        <w:t xml:space="preserve">Table </w:t>
      </w:r>
      <w:r w:rsidR="00E953F6"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A9. Okun’s Law in services in contraction</w:t>
      </w:r>
      <w:r w:rsidR="00491D07" w:rsidRPr="000A668B">
        <w:rPr>
          <w:rFonts w:ascii="Times New Roman" w:hAnsi="Times New Roman" w:cs="Times New Roman"/>
          <w:color w:val="000000"/>
          <w:sz w:val="24"/>
          <w:szCs w:val="24"/>
        </w:rPr>
        <w:t>s</w:t>
      </w:r>
      <w:r w:rsidRPr="000A668B">
        <w:rPr>
          <w:rFonts w:ascii="Times New Roman" w:hAnsi="Times New Roman" w:cs="Times New Roman"/>
          <w:color w:val="000000"/>
          <w:sz w:val="24"/>
          <w:szCs w:val="24"/>
        </w:rPr>
        <w:t xml:space="preserve">: </w:t>
      </w:r>
      <w:r w:rsidR="00491D07" w:rsidRPr="000A668B">
        <w:rPr>
          <w:rFonts w:ascii="Times New Roman" w:hAnsi="Times New Roman" w:cs="Times New Roman"/>
          <w:color w:val="000000"/>
          <w:sz w:val="24"/>
          <w:szCs w:val="24"/>
        </w:rPr>
        <w:t>E</w:t>
      </w:r>
      <w:r w:rsidRPr="000A668B">
        <w:rPr>
          <w:rFonts w:ascii="Times New Roman" w:hAnsi="Times New Roman" w:cs="Times New Roman"/>
          <w:color w:val="000000"/>
          <w:sz w:val="24"/>
          <w:szCs w:val="24"/>
        </w:rPr>
        <w:t>quation in differences with the rate of change of employment in services (</w:t>
      </w:r>
      <w:r w:rsidR="006D1AC8">
        <w:rPr>
          <w:rFonts w:ascii="Times New Roman" w:hAnsi="Times New Roman" w:cs="Times New Roman"/>
          <w:color w:val="000000"/>
          <w:sz w:val="24"/>
          <w:szCs w:val="24"/>
        </w:rPr>
        <w:t>variation of the</w:t>
      </w:r>
      <w:r w:rsidRPr="000A668B">
        <w:rPr>
          <w:rFonts w:ascii="Times New Roman" w:hAnsi="Times New Roman" w:cs="Times New Roman"/>
          <w:color w:val="000000"/>
          <w:sz w:val="24"/>
          <w:szCs w:val="24"/>
        </w:rPr>
        <w:t xml:space="preserve"> log of employment) as the dependent variable</w:t>
      </w:r>
    </w:p>
    <w:tbl>
      <w:tblPr>
        <w:tblW w:w="5000" w:type="pct"/>
        <w:tblLayout w:type="fixed"/>
        <w:tblCellMar>
          <w:left w:w="70" w:type="dxa"/>
          <w:right w:w="70" w:type="dxa"/>
        </w:tblCellMar>
        <w:tblLook w:val="04A0" w:firstRow="1" w:lastRow="0" w:firstColumn="1" w:lastColumn="0" w:noHBand="0" w:noVBand="1"/>
      </w:tblPr>
      <w:tblGrid>
        <w:gridCol w:w="3800"/>
        <w:gridCol w:w="1390"/>
        <w:gridCol w:w="1390"/>
        <w:gridCol w:w="1390"/>
        <w:gridCol w:w="1390"/>
      </w:tblGrid>
      <w:tr w:rsidR="00B5603C" w:rsidRPr="000A668B" w14:paraId="0260ECBD" w14:textId="77777777">
        <w:trPr>
          <w:trHeight w:val="300"/>
        </w:trPr>
        <w:tc>
          <w:tcPr>
            <w:tcW w:w="3800" w:type="dxa"/>
            <w:tcBorders>
              <w:top w:val="single" w:sz="4" w:space="0" w:color="000000"/>
              <w:bottom w:val="single" w:sz="4" w:space="0" w:color="000000"/>
            </w:tcBorders>
            <w:vAlign w:val="bottom"/>
          </w:tcPr>
          <w:p w14:paraId="6D4E664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Estimator</w:t>
            </w:r>
          </w:p>
        </w:tc>
        <w:tc>
          <w:tcPr>
            <w:tcW w:w="1390" w:type="dxa"/>
            <w:tcBorders>
              <w:top w:val="single" w:sz="4" w:space="0" w:color="000000"/>
              <w:bottom w:val="single" w:sz="4" w:space="0" w:color="000000"/>
            </w:tcBorders>
            <w:vAlign w:val="bottom"/>
          </w:tcPr>
          <w:p w14:paraId="73B64F0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2SLS</w:t>
            </w:r>
          </w:p>
        </w:tc>
        <w:tc>
          <w:tcPr>
            <w:tcW w:w="1390" w:type="dxa"/>
            <w:tcBorders>
              <w:top w:val="single" w:sz="4" w:space="0" w:color="000000"/>
              <w:bottom w:val="single" w:sz="4" w:space="0" w:color="000000"/>
            </w:tcBorders>
            <w:vAlign w:val="bottom"/>
          </w:tcPr>
          <w:p w14:paraId="3402204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GMM</w:t>
            </w:r>
          </w:p>
        </w:tc>
        <w:tc>
          <w:tcPr>
            <w:tcW w:w="1390" w:type="dxa"/>
            <w:tcBorders>
              <w:top w:val="single" w:sz="4" w:space="0" w:color="000000"/>
              <w:bottom w:val="single" w:sz="4" w:space="0" w:color="000000"/>
            </w:tcBorders>
            <w:vAlign w:val="bottom"/>
          </w:tcPr>
          <w:p w14:paraId="509DE75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LIML</w:t>
            </w:r>
          </w:p>
        </w:tc>
        <w:tc>
          <w:tcPr>
            <w:tcW w:w="1390" w:type="dxa"/>
            <w:tcBorders>
              <w:top w:val="single" w:sz="4" w:space="0" w:color="000000"/>
              <w:bottom w:val="single" w:sz="4" w:space="0" w:color="000000"/>
            </w:tcBorders>
            <w:vAlign w:val="bottom"/>
          </w:tcPr>
          <w:p w14:paraId="54C0C56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CUE</w:t>
            </w:r>
          </w:p>
        </w:tc>
      </w:tr>
      <w:tr w:rsidR="00B5603C" w:rsidRPr="000A668B" w14:paraId="4291BD63" w14:textId="77777777">
        <w:trPr>
          <w:trHeight w:val="300"/>
        </w:trPr>
        <w:tc>
          <w:tcPr>
            <w:tcW w:w="3800" w:type="dxa"/>
            <w:vAlign w:val="bottom"/>
          </w:tcPr>
          <w:p w14:paraId="5B66C19C" w14:textId="77777777" w:rsidR="00B5603C" w:rsidRPr="000A668B" w:rsidRDefault="007B1DD2">
            <w:pPr>
              <w:spacing w:after="0" w:line="240" w:lineRule="auto"/>
              <w:rPr>
                <w:color w:val="000000"/>
              </w:rPr>
            </w:pPr>
            <w:r w:rsidRPr="000A668B">
              <w:rPr>
                <w:rFonts w:ascii="Times New Roman" w:eastAsia="Times New Roman" w:hAnsi="Times New Roman" w:cs="Times New Roman"/>
                <w:i/>
                <w:color w:val="000000"/>
                <w:lang w:eastAsia="pl-PL"/>
              </w:rPr>
              <w:t>output growth</w:t>
            </w:r>
          </w:p>
        </w:tc>
        <w:tc>
          <w:tcPr>
            <w:tcW w:w="1390" w:type="dxa"/>
            <w:vAlign w:val="bottom"/>
          </w:tcPr>
          <w:p w14:paraId="101E6B4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0.510***</w:t>
            </w:r>
          </w:p>
        </w:tc>
        <w:tc>
          <w:tcPr>
            <w:tcW w:w="1390" w:type="dxa"/>
            <w:vAlign w:val="bottom"/>
          </w:tcPr>
          <w:p w14:paraId="7A07031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0.443***</w:t>
            </w:r>
          </w:p>
        </w:tc>
        <w:tc>
          <w:tcPr>
            <w:tcW w:w="1390" w:type="dxa"/>
            <w:vAlign w:val="bottom"/>
          </w:tcPr>
          <w:p w14:paraId="7A0FA52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0.524***</w:t>
            </w:r>
          </w:p>
        </w:tc>
        <w:tc>
          <w:tcPr>
            <w:tcW w:w="1390" w:type="dxa"/>
            <w:vAlign w:val="bottom"/>
          </w:tcPr>
          <w:p w14:paraId="453FFB1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0.424***</w:t>
            </w:r>
          </w:p>
        </w:tc>
      </w:tr>
      <w:tr w:rsidR="00B5603C" w:rsidRPr="000A668B" w14:paraId="3B200263" w14:textId="77777777">
        <w:trPr>
          <w:trHeight w:val="300"/>
        </w:trPr>
        <w:tc>
          <w:tcPr>
            <w:tcW w:w="3800" w:type="dxa"/>
            <w:vAlign w:val="bottom"/>
          </w:tcPr>
          <w:p w14:paraId="6C1B52BB"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vAlign w:val="bottom"/>
          </w:tcPr>
          <w:p w14:paraId="6F41D2F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(0.091)</w:t>
            </w:r>
          </w:p>
        </w:tc>
        <w:tc>
          <w:tcPr>
            <w:tcW w:w="1390" w:type="dxa"/>
            <w:vAlign w:val="bottom"/>
          </w:tcPr>
          <w:p w14:paraId="4B47DB8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(0.082)</w:t>
            </w:r>
          </w:p>
        </w:tc>
        <w:tc>
          <w:tcPr>
            <w:tcW w:w="1390" w:type="dxa"/>
            <w:vAlign w:val="bottom"/>
          </w:tcPr>
          <w:p w14:paraId="1EBE672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(0.097)</w:t>
            </w:r>
          </w:p>
        </w:tc>
        <w:tc>
          <w:tcPr>
            <w:tcW w:w="1390" w:type="dxa"/>
            <w:vAlign w:val="bottom"/>
          </w:tcPr>
          <w:p w14:paraId="0987D5C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(0.068)</w:t>
            </w:r>
          </w:p>
        </w:tc>
      </w:tr>
      <w:tr w:rsidR="00B5603C" w:rsidRPr="000A668B" w14:paraId="1ED2CADA" w14:textId="77777777">
        <w:trPr>
          <w:trHeight w:val="300"/>
        </w:trPr>
        <w:tc>
          <w:tcPr>
            <w:tcW w:w="3800" w:type="dxa"/>
            <w:vAlign w:val="bottom"/>
          </w:tcPr>
          <w:p w14:paraId="56086F6C" w14:textId="77777777" w:rsidR="00B5603C" w:rsidRPr="000A668B" w:rsidRDefault="007B1DD2">
            <w:pPr>
              <w:spacing w:after="0" w:line="240" w:lineRule="auto"/>
              <w:rPr>
                <w:color w:val="000000"/>
              </w:rPr>
            </w:pPr>
            <w:r w:rsidRPr="000A668B">
              <w:rPr>
                <w:rFonts w:ascii="Times New Roman" w:eastAsia="Times New Roman" w:hAnsi="Times New Roman" w:cs="Times New Roman"/>
                <w:i/>
                <w:color w:val="000000"/>
                <w:lang w:eastAsia="pl-PL"/>
              </w:rPr>
              <w:t>robot</w:t>
            </w:r>
          </w:p>
        </w:tc>
        <w:tc>
          <w:tcPr>
            <w:tcW w:w="1390" w:type="dxa"/>
            <w:vAlign w:val="bottom"/>
          </w:tcPr>
          <w:p w14:paraId="1CA76BD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0.000</w:t>
            </w:r>
          </w:p>
        </w:tc>
        <w:tc>
          <w:tcPr>
            <w:tcW w:w="1390" w:type="dxa"/>
            <w:vAlign w:val="bottom"/>
          </w:tcPr>
          <w:p w14:paraId="5DDFBB6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c>
          <w:tcPr>
            <w:tcW w:w="1390" w:type="dxa"/>
            <w:vAlign w:val="bottom"/>
          </w:tcPr>
          <w:p w14:paraId="6B25BBD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0.000</w:t>
            </w:r>
          </w:p>
        </w:tc>
        <w:tc>
          <w:tcPr>
            <w:tcW w:w="1390" w:type="dxa"/>
            <w:vAlign w:val="bottom"/>
          </w:tcPr>
          <w:p w14:paraId="21A3AA8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r>
      <w:tr w:rsidR="00B5603C" w:rsidRPr="000A668B" w14:paraId="583E9B3B" w14:textId="77777777">
        <w:trPr>
          <w:trHeight w:val="300"/>
        </w:trPr>
        <w:tc>
          <w:tcPr>
            <w:tcW w:w="3800" w:type="dxa"/>
            <w:vAlign w:val="bottom"/>
          </w:tcPr>
          <w:p w14:paraId="17BCC8B1"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vAlign w:val="bottom"/>
          </w:tcPr>
          <w:p w14:paraId="406BEA5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(0.002)</w:t>
            </w:r>
          </w:p>
        </w:tc>
        <w:tc>
          <w:tcPr>
            <w:tcW w:w="1390" w:type="dxa"/>
            <w:vAlign w:val="bottom"/>
          </w:tcPr>
          <w:p w14:paraId="0709123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c>
          <w:tcPr>
            <w:tcW w:w="1390" w:type="dxa"/>
            <w:vAlign w:val="bottom"/>
          </w:tcPr>
          <w:p w14:paraId="020CE4A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(0.002)</w:t>
            </w:r>
          </w:p>
        </w:tc>
        <w:tc>
          <w:tcPr>
            <w:tcW w:w="1390" w:type="dxa"/>
            <w:vAlign w:val="bottom"/>
          </w:tcPr>
          <w:p w14:paraId="43ACD39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r>
      <w:tr w:rsidR="00B5603C" w:rsidRPr="000A668B" w14:paraId="4D7349D7" w14:textId="77777777">
        <w:trPr>
          <w:trHeight w:val="300"/>
        </w:trPr>
        <w:tc>
          <w:tcPr>
            <w:tcW w:w="3800" w:type="dxa"/>
            <w:vAlign w:val="bottom"/>
          </w:tcPr>
          <w:p w14:paraId="74D60092" w14:textId="77777777" w:rsidR="00B5603C" w:rsidRPr="000A668B" w:rsidRDefault="007B1DD2">
            <w:pPr>
              <w:spacing w:after="0" w:line="240" w:lineRule="auto"/>
              <w:rPr>
                <w:color w:val="000000"/>
              </w:rPr>
            </w:pPr>
            <w:proofErr w:type="spellStart"/>
            <w:r w:rsidRPr="000A668B">
              <w:rPr>
                <w:rFonts w:ascii="Times New Roman" w:hAnsi="Times New Roman" w:cs="Times New Roman"/>
                <w:i/>
                <w:color w:val="000000"/>
              </w:rPr>
              <w:t>robot×</w:t>
            </w:r>
            <w:r w:rsidRPr="000A668B">
              <w:rPr>
                <w:rFonts w:ascii="Times New Roman" w:eastAsia="Times New Roman" w:hAnsi="Times New Roman" w:cs="Times New Roman"/>
                <w:i/>
                <w:color w:val="000000"/>
                <w:lang w:eastAsia="pl-PL"/>
              </w:rPr>
              <w:t>output</w:t>
            </w:r>
            <w:proofErr w:type="spellEnd"/>
            <w:r w:rsidRPr="000A668B">
              <w:rPr>
                <w:rFonts w:ascii="Times New Roman" w:eastAsia="Times New Roman" w:hAnsi="Times New Roman" w:cs="Times New Roman"/>
                <w:i/>
                <w:color w:val="000000"/>
                <w:lang w:eastAsia="pl-PL"/>
              </w:rPr>
              <w:t xml:space="preserve"> growth</w:t>
            </w:r>
          </w:p>
        </w:tc>
        <w:tc>
          <w:tcPr>
            <w:tcW w:w="1390" w:type="dxa"/>
            <w:vAlign w:val="bottom"/>
          </w:tcPr>
          <w:p w14:paraId="50E0CE95" w14:textId="62B697E3" w:rsidR="00B5603C" w:rsidRPr="000A668B" w:rsidRDefault="0092680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0.111**</w:t>
            </w:r>
          </w:p>
        </w:tc>
        <w:tc>
          <w:tcPr>
            <w:tcW w:w="1390" w:type="dxa"/>
            <w:vAlign w:val="bottom"/>
          </w:tcPr>
          <w:p w14:paraId="5B62198C" w14:textId="11EDC90B" w:rsidR="00B5603C" w:rsidRPr="000A668B" w:rsidRDefault="0092680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0.078*</w:t>
            </w:r>
          </w:p>
        </w:tc>
        <w:tc>
          <w:tcPr>
            <w:tcW w:w="1390" w:type="dxa"/>
            <w:vAlign w:val="bottom"/>
          </w:tcPr>
          <w:p w14:paraId="5D7AED85" w14:textId="6A465BD9" w:rsidR="00B5603C" w:rsidRPr="000A668B" w:rsidRDefault="0092680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0.126**</w:t>
            </w:r>
          </w:p>
        </w:tc>
        <w:tc>
          <w:tcPr>
            <w:tcW w:w="1390" w:type="dxa"/>
            <w:vAlign w:val="bottom"/>
          </w:tcPr>
          <w:p w14:paraId="4FF6E31A" w14:textId="283E7E28" w:rsidR="00B5603C" w:rsidRPr="000A668B" w:rsidRDefault="0092680F">
            <w:pPr>
              <w:spacing w:after="0" w:line="240" w:lineRule="auto"/>
              <w:rPr>
                <w:color w:val="000000"/>
              </w:rPr>
            </w:pPr>
            <w:r w:rsidRPr="000A668B">
              <w:rPr>
                <w:rFonts w:ascii="Times New Roman" w:eastAsia="Times New Roman" w:hAnsi="Times New Roman" w:cs="Times New Roman"/>
                <w:color w:val="000000"/>
                <w:lang w:eastAsia="pl-PL"/>
              </w:rPr>
              <w:t>–</w:t>
            </w:r>
            <w:r w:rsidR="007B1DD2" w:rsidRPr="000A668B">
              <w:rPr>
                <w:rFonts w:ascii="Times New Roman" w:eastAsia="Times New Roman" w:hAnsi="Times New Roman" w:cs="Times New Roman"/>
                <w:color w:val="000000"/>
                <w:lang w:eastAsia="pl-PL"/>
              </w:rPr>
              <w:t>0.071*</w:t>
            </w:r>
          </w:p>
        </w:tc>
      </w:tr>
      <w:tr w:rsidR="00B5603C" w:rsidRPr="000A668B" w14:paraId="34438DB0" w14:textId="77777777">
        <w:trPr>
          <w:trHeight w:val="300"/>
        </w:trPr>
        <w:tc>
          <w:tcPr>
            <w:tcW w:w="3800" w:type="dxa"/>
            <w:tcBorders>
              <w:bottom w:val="single" w:sz="4" w:space="0" w:color="000000"/>
            </w:tcBorders>
            <w:vAlign w:val="bottom"/>
          </w:tcPr>
          <w:p w14:paraId="5AE49E70" w14:textId="77777777" w:rsidR="00B5603C" w:rsidRPr="000A668B" w:rsidRDefault="00B5603C">
            <w:pPr>
              <w:spacing w:after="0" w:line="240" w:lineRule="auto"/>
              <w:rPr>
                <w:rFonts w:ascii="Times New Roman" w:eastAsia="Times New Roman" w:hAnsi="Times New Roman" w:cs="Times New Roman"/>
                <w:i/>
                <w:color w:val="000000"/>
                <w:lang w:eastAsia="pl-PL"/>
              </w:rPr>
            </w:pPr>
          </w:p>
        </w:tc>
        <w:tc>
          <w:tcPr>
            <w:tcW w:w="1390" w:type="dxa"/>
            <w:tcBorders>
              <w:bottom w:val="single" w:sz="4" w:space="0" w:color="000000"/>
            </w:tcBorders>
            <w:vAlign w:val="bottom"/>
          </w:tcPr>
          <w:p w14:paraId="0F9F06A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(0.052)</w:t>
            </w:r>
          </w:p>
        </w:tc>
        <w:tc>
          <w:tcPr>
            <w:tcW w:w="1390" w:type="dxa"/>
            <w:tcBorders>
              <w:bottom w:val="single" w:sz="4" w:space="0" w:color="000000"/>
            </w:tcBorders>
            <w:vAlign w:val="bottom"/>
          </w:tcPr>
          <w:p w14:paraId="62CF17F2"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(0.047)</w:t>
            </w:r>
          </w:p>
        </w:tc>
        <w:tc>
          <w:tcPr>
            <w:tcW w:w="1390" w:type="dxa"/>
            <w:tcBorders>
              <w:bottom w:val="single" w:sz="4" w:space="0" w:color="000000"/>
            </w:tcBorders>
            <w:vAlign w:val="bottom"/>
          </w:tcPr>
          <w:p w14:paraId="3DD6929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(0.059)</w:t>
            </w:r>
          </w:p>
        </w:tc>
        <w:tc>
          <w:tcPr>
            <w:tcW w:w="1390" w:type="dxa"/>
            <w:tcBorders>
              <w:bottom w:val="single" w:sz="4" w:space="0" w:color="000000"/>
            </w:tcBorders>
            <w:vAlign w:val="bottom"/>
          </w:tcPr>
          <w:p w14:paraId="6BC3092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(0.042)</w:t>
            </w:r>
          </w:p>
        </w:tc>
      </w:tr>
      <w:tr w:rsidR="00B5603C" w:rsidRPr="000A668B" w14:paraId="07E6C3DF" w14:textId="77777777">
        <w:trPr>
          <w:trHeight w:val="300"/>
        </w:trPr>
        <w:tc>
          <w:tcPr>
            <w:tcW w:w="3800" w:type="dxa"/>
            <w:tcBorders>
              <w:top w:val="single" w:sz="4" w:space="0" w:color="000000"/>
            </w:tcBorders>
            <w:vAlign w:val="bottom"/>
          </w:tcPr>
          <w:p w14:paraId="1E9F757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Number of observations</w:t>
            </w:r>
          </w:p>
        </w:tc>
        <w:tc>
          <w:tcPr>
            <w:tcW w:w="1390" w:type="dxa"/>
            <w:tcBorders>
              <w:top w:val="single" w:sz="4" w:space="0" w:color="000000"/>
            </w:tcBorders>
            <w:vAlign w:val="bottom"/>
          </w:tcPr>
          <w:p w14:paraId="666A894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316</w:t>
            </w:r>
          </w:p>
        </w:tc>
        <w:tc>
          <w:tcPr>
            <w:tcW w:w="1390" w:type="dxa"/>
            <w:tcBorders>
              <w:top w:val="single" w:sz="4" w:space="0" w:color="000000"/>
            </w:tcBorders>
            <w:vAlign w:val="bottom"/>
          </w:tcPr>
          <w:p w14:paraId="20227A3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316</w:t>
            </w:r>
          </w:p>
        </w:tc>
        <w:tc>
          <w:tcPr>
            <w:tcW w:w="1390" w:type="dxa"/>
            <w:tcBorders>
              <w:top w:val="single" w:sz="4" w:space="0" w:color="000000"/>
            </w:tcBorders>
            <w:vAlign w:val="bottom"/>
          </w:tcPr>
          <w:p w14:paraId="65B638C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316</w:t>
            </w:r>
          </w:p>
        </w:tc>
        <w:tc>
          <w:tcPr>
            <w:tcW w:w="1390" w:type="dxa"/>
            <w:tcBorders>
              <w:top w:val="single" w:sz="4" w:space="0" w:color="000000"/>
            </w:tcBorders>
            <w:vAlign w:val="bottom"/>
          </w:tcPr>
          <w:p w14:paraId="1AAD5D7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316</w:t>
            </w:r>
          </w:p>
        </w:tc>
      </w:tr>
      <w:tr w:rsidR="00B5603C" w:rsidRPr="000A668B" w14:paraId="72652E88" w14:textId="77777777">
        <w:trPr>
          <w:trHeight w:val="300"/>
        </w:trPr>
        <w:tc>
          <w:tcPr>
            <w:tcW w:w="3800" w:type="dxa"/>
            <w:vAlign w:val="bottom"/>
          </w:tcPr>
          <w:p w14:paraId="3AF4F33E" w14:textId="007A94B5" w:rsidR="00B5603C" w:rsidRPr="000A668B" w:rsidRDefault="007B1DD2">
            <w:pPr>
              <w:spacing w:after="0" w:line="240" w:lineRule="auto"/>
              <w:rPr>
                <w:color w:val="000000"/>
              </w:rPr>
            </w:pPr>
            <w:r w:rsidRPr="000A668B">
              <w:rPr>
                <w:rFonts w:ascii="Times New Roman" w:eastAsia="Times New Roman" w:hAnsi="Times New Roman" w:cs="Times New Roman"/>
                <w:i/>
                <w:iCs/>
                <w:color w:val="000000"/>
                <w:lang w:eastAsia="pl-PL"/>
              </w:rPr>
              <w:t>R</w:t>
            </w:r>
            <w:r w:rsidR="0092680F" w:rsidRPr="000A668B">
              <w:rPr>
                <w:rFonts w:ascii="Times New Roman" w:eastAsia="Times New Roman" w:hAnsi="Times New Roman" w:cs="Times New Roman"/>
                <w:color w:val="000000"/>
                <w:vertAlign w:val="superscript"/>
                <w:lang w:eastAsia="pl-PL"/>
              </w:rPr>
              <w:t>2</w:t>
            </w:r>
          </w:p>
        </w:tc>
        <w:tc>
          <w:tcPr>
            <w:tcW w:w="1390" w:type="dxa"/>
            <w:vAlign w:val="bottom"/>
          </w:tcPr>
          <w:p w14:paraId="622451F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0.360</w:t>
            </w:r>
          </w:p>
        </w:tc>
        <w:tc>
          <w:tcPr>
            <w:tcW w:w="1390" w:type="dxa"/>
            <w:vAlign w:val="bottom"/>
          </w:tcPr>
          <w:p w14:paraId="26692C4D"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0.374</w:t>
            </w:r>
          </w:p>
        </w:tc>
        <w:tc>
          <w:tcPr>
            <w:tcW w:w="1390" w:type="dxa"/>
            <w:vAlign w:val="bottom"/>
          </w:tcPr>
          <w:p w14:paraId="2BD548F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0.349</w:t>
            </w:r>
          </w:p>
        </w:tc>
        <w:tc>
          <w:tcPr>
            <w:tcW w:w="1390" w:type="dxa"/>
            <w:vAlign w:val="bottom"/>
          </w:tcPr>
          <w:p w14:paraId="305CC7A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0.373</w:t>
            </w:r>
          </w:p>
        </w:tc>
      </w:tr>
      <w:tr w:rsidR="00B5603C" w:rsidRPr="000A668B" w14:paraId="07569546" w14:textId="77777777">
        <w:trPr>
          <w:trHeight w:val="300"/>
        </w:trPr>
        <w:tc>
          <w:tcPr>
            <w:tcW w:w="3800" w:type="dxa"/>
            <w:vAlign w:val="bottom"/>
          </w:tcPr>
          <w:p w14:paraId="2EB70CD2" w14:textId="77777777" w:rsidR="00B5603C" w:rsidRPr="006D1AC8" w:rsidRDefault="007B1DD2">
            <w:pPr>
              <w:spacing w:after="0" w:line="240" w:lineRule="auto"/>
              <w:rPr>
                <w:color w:val="000000"/>
              </w:rPr>
            </w:pPr>
            <w:r w:rsidRPr="006D1AC8">
              <w:rPr>
                <w:rFonts w:ascii="Times New Roman" w:eastAsia="Times New Roman" w:hAnsi="Times New Roman" w:cs="Times New Roman"/>
                <w:color w:val="000000"/>
                <w:lang w:eastAsia="pl-PL"/>
              </w:rPr>
              <w:t xml:space="preserve">Cragg-Donald Wald </w:t>
            </w:r>
            <w:r w:rsidRPr="00183F94">
              <w:rPr>
                <w:rFonts w:ascii="Times New Roman" w:eastAsia="Times New Roman" w:hAnsi="Times New Roman" w:cs="Times New Roman"/>
                <w:i/>
                <w:iCs/>
                <w:color w:val="000000"/>
                <w:lang w:eastAsia="pl-PL"/>
              </w:rPr>
              <w:t>F</w:t>
            </w:r>
            <w:r w:rsidRPr="006D1AC8">
              <w:rPr>
                <w:rFonts w:ascii="Times New Roman" w:eastAsia="Times New Roman" w:hAnsi="Times New Roman" w:cs="Times New Roman"/>
                <w:color w:val="000000"/>
                <w:lang w:eastAsia="pl-PL"/>
              </w:rPr>
              <w:t xml:space="preserve"> statistic</w:t>
            </w:r>
          </w:p>
        </w:tc>
        <w:tc>
          <w:tcPr>
            <w:tcW w:w="1390" w:type="dxa"/>
            <w:vAlign w:val="bottom"/>
          </w:tcPr>
          <w:p w14:paraId="3F73A00B"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38.725</w:t>
            </w:r>
          </w:p>
        </w:tc>
        <w:tc>
          <w:tcPr>
            <w:tcW w:w="1390" w:type="dxa"/>
            <w:vAlign w:val="bottom"/>
          </w:tcPr>
          <w:p w14:paraId="51CF91F9"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38.726</w:t>
            </w:r>
          </w:p>
        </w:tc>
        <w:tc>
          <w:tcPr>
            <w:tcW w:w="1390" w:type="dxa"/>
            <w:vAlign w:val="bottom"/>
          </w:tcPr>
          <w:p w14:paraId="231FDE5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38.727</w:t>
            </w:r>
          </w:p>
        </w:tc>
        <w:tc>
          <w:tcPr>
            <w:tcW w:w="1390" w:type="dxa"/>
            <w:vAlign w:val="bottom"/>
          </w:tcPr>
          <w:p w14:paraId="18A1842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38.728</w:t>
            </w:r>
          </w:p>
        </w:tc>
      </w:tr>
      <w:tr w:rsidR="00B5603C" w:rsidRPr="000A668B" w14:paraId="62448C16" w14:textId="77777777">
        <w:trPr>
          <w:trHeight w:val="300"/>
        </w:trPr>
        <w:tc>
          <w:tcPr>
            <w:tcW w:w="3800" w:type="dxa"/>
            <w:vAlign w:val="bottom"/>
          </w:tcPr>
          <w:p w14:paraId="1FA94326" w14:textId="64581A60" w:rsidR="00B5603C" w:rsidRPr="006D1AC8" w:rsidRDefault="007B1DD2">
            <w:pPr>
              <w:spacing w:after="0" w:line="240" w:lineRule="auto"/>
              <w:rPr>
                <w:color w:val="000000"/>
              </w:rPr>
            </w:pPr>
            <w:proofErr w:type="spellStart"/>
            <w:r w:rsidRPr="006D1AC8">
              <w:rPr>
                <w:rFonts w:ascii="Times New Roman" w:eastAsia="Times New Roman" w:hAnsi="Times New Roman" w:cs="Times New Roman"/>
                <w:color w:val="000000"/>
                <w:lang w:eastAsia="pl-PL"/>
              </w:rPr>
              <w:t>Sargan</w:t>
            </w:r>
            <w:proofErr w:type="spellEnd"/>
            <w:r w:rsidR="006D1AC8">
              <w:rPr>
                <w:rFonts w:ascii="Times New Roman" w:eastAsia="Times New Roman" w:hAnsi="Times New Roman" w:cs="Times New Roman"/>
                <w:color w:val="000000"/>
                <w:lang w:eastAsia="pl-PL"/>
              </w:rPr>
              <w:t>–</w:t>
            </w:r>
            <w:r w:rsidRPr="006D1AC8">
              <w:rPr>
                <w:rFonts w:ascii="Times New Roman" w:eastAsia="Times New Roman" w:hAnsi="Times New Roman" w:cs="Times New Roman"/>
                <w:color w:val="000000"/>
                <w:lang w:eastAsia="pl-PL"/>
              </w:rPr>
              <w:t xml:space="preserve">Hansen </w:t>
            </w:r>
            <w:r w:rsidRPr="00183F94">
              <w:rPr>
                <w:rFonts w:ascii="Times New Roman" w:eastAsia="Times New Roman" w:hAnsi="Times New Roman" w:cs="Times New Roman"/>
                <w:i/>
                <w:iCs/>
                <w:color w:val="000000"/>
                <w:lang w:eastAsia="pl-PL"/>
              </w:rPr>
              <w:t>J</w:t>
            </w:r>
            <w:r w:rsidRPr="006D1AC8">
              <w:rPr>
                <w:rFonts w:ascii="Times New Roman" w:eastAsia="Times New Roman" w:hAnsi="Times New Roman" w:cs="Times New Roman"/>
                <w:color w:val="000000"/>
                <w:lang w:eastAsia="pl-PL"/>
              </w:rPr>
              <w:t xml:space="preserve"> statistic</w:t>
            </w:r>
          </w:p>
        </w:tc>
        <w:tc>
          <w:tcPr>
            <w:tcW w:w="1390" w:type="dxa"/>
            <w:vAlign w:val="bottom"/>
          </w:tcPr>
          <w:p w14:paraId="3B81BC6E"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2.932</w:t>
            </w:r>
          </w:p>
        </w:tc>
        <w:tc>
          <w:tcPr>
            <w:tcW w:w="1390" w:type="dxa"/>
            <w:vAlign w:val="bottom"/>
          </w:tcPr>
          <w:p w14:paraId="7B26A791"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2.932</w:t>
            </w:r>
          </w:p>
        </w:tc>
        <w:tc>
          <w:tcPr>
            <w:tcW w:w="1390" w:type="dxa"/>
            <w:vAlign w:val="bottom"/>
          </w:tcPr>
          <w:p w14:paraId="14F75D3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2.910</w:t>
            </w:r>
          </w:p>
        </w:tc>
        <w:tc>
          <w:tcPr>
            <w:tcW w:w="1390" w:type="dxa"/>
            <w:vAlign w:val="bottom"/>
          </w:tcPr>
          <w:p w14:paraId="70BEC97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2.888</w:t>
            </w:r>
          </w:p>
        </w:tc>
      </w:tr>
      <w:tr w:rsidR="00B5603C" w:rsidRPr="000A668B" w14:paraId="5E2D6198" w14:textId="77777777">
        <w:trPr>
          <w:trHeight w:val="300"/>
        </w:trPr>
        <w:tc>
          <w:tcPr>
            <w:tcW w:w="3800" w:type="dxa"/>
            <w:vAlign w:val="bottom"/>
          </w:tcPr>
          <w:p w14:paraId="7ABF138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w:t>
            </w:r>
            <w:r w:rsidRPr="000A668B">
              <w:rPr>
                <w:rFonts w:ascii="Times New Roman" w:eastAsia="Times New Roman" w:hAnsi="Times New Roman" w:cs="Times New Roman"/>
                <w:i/>
                <w:iCs/>
                <w:color w:val="000000"/>
                <w:lang w:eastAsia="pl-PL"/>
              </w:rPr>
              <w:t>p</w:t>
            </w:r>
            <w:r w:rsidRPr="000A668B">
              <w:rPr>
                <w:rFonts w:ascii="Times New Roman" w:eastAsia="Times New Roman" w:hAnsi="Times New Roman" w:cs="Times New Roman"/>
                <w:color w:val="000000"/>
                <w:lang w:eastAsia="pl-PL"/>
              </w:rPr>
              <w:t>-value)</w:t>
            </w:r>
          </w:p>
        </w:tc>
        <w:tc>
          <w:tcPr>
            <w:tcW w:w="1390" w:type="dxa"/>
            <w:vAlign w:val="bottom"/>
          </w:tcPr>
          <w:p w14:paraId="0F5C7B8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(0.402)</w:t>
            </w:r>
          </w:p>
        </w:tc>
        <w:tc>
          <w:tcPr>
            <w:tcW w:w="1390" w:type="dxa"/>
            <w:vAlign w:val="bottom"/>
          </w:tcPr>
          <w:p w14:paraId="69FBDC7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(0.402)</w:t>
            </w:r>
          </w:p>
        </w:tc>
        <w:tc>
          <w:tcPr>
            <w:tcW w:w="1390" w:type="dxa"/>
            <w:vAlign w:val="bottom"/>
          </w:tcPr>
          <w:p w14:paraId="7E455C5A"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(0.406)</w:t>
            </w:r>
          </w:p>
        </w:tc>
        <w:tc>
          <w:tcPr>
            <w:tcW w:w="1390" w:type="dxa"/>
            <w:vAlign w:val="bottom"/>
          </w:tcPr>
          <w:p w14:paraId="45F4DF75"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(0.409)</w:t>
            </w:r>
          </w:p>
        </w:tc>
      </w:tr>
      <w:tr w:rsidR="00B5603C" w:rsidRPr="000A668B" w14:paraId="7D43E61D" w14:textId="77777777">
        <w:trPr>
          <w:trHeight w:val="300"/>
        </w:trPr>
        <w:tc>
          <w:tcPr>
            <w:tcW w:w="3800" w:type="dxa"/>
            <w:vAlign w:val="bottom"/>
          </w:tcPr>
          <w:p w14:paraId="0E05F91C" w14:textId="5C467804" w:rsidR="00B5603C" w:rsidRPr="000A668B" w:rsidRDefault="007B1DD2">
            <w:pPr>
              <w:spacing w:after="0" w:line="240" w:lineRule="auto"/>
              <w:rPr>
                <w:color w:val="000000"/>
              </w:rPr>
            </w:pPr>
            <w:proofErr w:type="spellStart"/>
            <w:r w:rsidRPr="000A668B">
              <w:rPr>
                <w:rFonts w:ascii="Times New Roman" w:eastAsia="Times New Roman" w:hAnsi="Times New Roman" w:cs="Times New Roman"/>
                <w:color w:val="000000"/>
                <w:lang w:eastAsia="pl-PL"/>
              </w:rPr>
              <w:t>Kleibergen</w:t>
            </w:r>
            <w:proofErr w:type="spellEnd"/>
            <w:r w:rsidR="006D1AC8">
              <w:rPr>
                <w:rFonts w:ascii="Times New Roman" w:eastAsia="Times New Roman" w:hAnsi="Times New Roman" w:cs="Times New Roman"/>
                <w:color w:val="000000"/>
                <w:lang w:eastAsia="pl-PL"/>
              </w:rPr>
              <w:t>–</w:t>
            </w:r>
            <w:r w:rsidRPr="006D1AC8">
              <w:rPr>
                <w:rFonts w:ascii="Times New Roman" w:eastAsia="Times New Roman" w:hAnsi="Times New Roman" w:cs="Times New Roman"/>
                <w:color w:val="000000"/>
                <w:lang w:eastAsia="pl-PL"/>
              </w:rPr>
              <w:t xml:space="preserve">Paap </w:t>
            </w:r>
            <w:r w:rsidRPr="00183F94">
              <w:rPr>
                <w:rFonts w:ascii="Times New Roman" w:eastAsia="Times New Roman" w:hAnsi="Times New Roman" w:cs="Times New Roman"/>
                <w:i/>
                <w:iCs/>
                <w:color w:val="000000"/>
                <w:lang w:eastAsia="pl-PL"/>
              </w:rPr>
              <w:t>LM</w:t>
            </w:r>
            <w:r w:rsidRPr="000A668B">
              <w:rPr>
                <w:rFonts w:ascii="Times New Roman" w:eastAsia="Times New Roman" w:hAnsi="Times New Roman" w:cs="Times New Roman"/>
                <w:color w:val="000000"/>
                <w:lang w:eastAsia="pl-PL"/>
              </w:rPr>
              <w:t xml:space="preserve"> statistic</w:t>
            </w:r>
          </w:p>
        </w:tc>
        <w:tc>
          <w:tcPr>
            <w:tcW w:w="1390" w:type="dxa"/>
            <w:vAlign w:val="bottom"/>
          </w:tcPr>
          <w:p w14:paraId="16326870"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19.222</w:t>
            </w:r>
          </w:p>
        </w:tc>
        <w:tc>
          <w:tcPr>
            <w:tcW w:w="1390" w:type="dxa"/>
            <w:vAlign w:val="bottom"/>
          </w:tcPr>
          <w:p w14:paraId="26DD4C2F"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19.222</w:t>
            </w:r>
          </w:p>
        </w:tc>
        <w:tc>
          <w:tcPr>
            <w:tcW w:w="1390" w:type="dxa"/>
            <w:vAlign w:val="bottom"/>
          </w:tcPr>
          <w:p w14:paraId="12C0631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19.222</w:t>
            </w:r>
          </w:p>
        </w:tc>
        <w:tc>
          <w:tcPr>
            <w:tcW w:w="1390" w:type="dxa"/>
            <w:vAlign w:val="bottom"/>
          </w:tcPr>
          <w:p w14:paraId="79A65626"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19.222</w:t>
            </w:r>
          </w:p>
        </w:tc>
      </w:tr>
      <w:tr w:rsidR="00B5603C" w:rsidRPr="000A668B" w14:paraId="3BD529DE" w14:textId="77777777">
        <w:trPr>
          <w:trHeight w:val="300"/>
        </w:trPr>
        <w:tc>
          <w:tcPr>
            <w:tcW w:w="3800" w:type="dxa"/>
            <w:tcBorders>
              <w:bottom w:val="single" w:sz="4" w:space="0" w:color="000000"/>
            </w:tcBorders>
            <w:vAlign w:val="bottom"/>
          </w:tcPr>
          <w:p w14:paraId="30DFDF8C"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w:t>
            </w:r>
            <w:r w:rsidRPr="000A668B">
              <w:rPr>
                <w:rFonts w:ascii="Times New Roman" w:eastAsia="Times New Roman" w:hAnsi="Times New Roman" w:cs="Times New Roman"/>
                <w:i/>
                <w:iCs/>
                <w:color w:val="000000"/>
                <w:lang w:eastAsia="pl-PL"/>
              </w:rPr>
              <w:t>p</w:t>
            </w:r>
            <w:r w:rsidRPr="000A668B">
              <w:rPr>
                <w:rFonts w:ascii="Times New Roman" w:eastAsia="Times New Roman" w:hAnsi="Times New Roman" w:cs="Times New Roman"/>
                <w:color w:val="000000"/>
                <w:lang w:eastAsia="pl-PL"/>
              </w:rPr>
              <w:t>-value)</w:t>
            </w:r>
          </w:p>
        </w:tc>
        <w:tc>
          <w:tcPr>
            <w:tcW w:w="1390" w:type="dxa"/>
            <w:tcBorders>
              <w:bottom w:val="single" w:sz="4" w:space="0" w:color="000000"/>
            </w:tcBorders>
            <w:vAlign w:val="bottom"/>
          </w:tcPr>
          <w:p w14:paraId="178FBED3"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c>
          <w:tcPr>
            <w:tcW w:w="1390" w:type="dxa"/>
            <w:tcBorders>
              <w:bottom w:val="single" w:sz="4" w:space="0" w:color="000000"/>
            </w:tcBorders>
            <w:vAlign w:val="bottom"/>
          </w:tcPr>
          <w:p w14:paraId="00986AA4"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c>
          <w:tcPr>
            <w:tcW w:w="1390" w:type="dxa"/>
            <w:tcBorders>
              <w:bottom w:val="single" w:sz="4" w:space="0" w:color="000000"/>
            </w:tcBorders>
            <w:vAlign w:val="bottom"/>
          </w:tcPr>
          <w:p w14:paraId="723FBBB7"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c>
          <w:tcPr>
            <w:tcW w:w="1390" w:type="dxa"/>
            <w:tcBorders>
              <w:bottom w:val="single" w:sz="4" w:space="0" w:color="000000"/>
            </w:tcBorders>
            <w:vAlign w:val="bottom"/>
          </w:tcPr>
          <w:p w14:paraId="121146C8" w14:textId="77777777" w:rsidR="00B5603C" w:rsidRPr="000A668B" w:rsidRDefault="007B1DD2">
            <w:pPr>
              <w:spacing w:after="0" w:line="240" w:lineRule="auto"/>
              <w:rPr>
                <w:color w:val="000000"/>
              </w:rPr>
            </w:pPr>
            <w:r w:rsidRPr="000A668B">
              <w:rPr>
                <w:rFonts w:ascii="Times New Roman" w:eastAsia="Times New Roman" w:hAnsi="Times New Roman" w:cs="Times New Roman"/>
                <w:color w:val="000000"/>
                <w:lang w:eastAsia="pl-PL"/>
              </w:rPr>
              <w:t>(0.001)</w:t>
            </w:r>
          </w:p>
        </w:tc>
      </w:tr>
    </w:tbl>
    <w:p w14:paraId="19ABE8D8" w14:textId="77777777" w:rsidR="00525E58" w:rsidRPr="000A668B" w:rsidRDefault="00525E58" w:rsidP="004D151A">
      <w:pPr>
        <w:spacing w:after="0"/>
        <w:jc w:val="both"/>
        <w:rPr>
          <w:rFonts w:ascii="Times New Roman" w:hAnsi="Times New Roman" w:cs="Times New Roman"/>
          <w:color w:val="000000"/>
          <w:sz w:val="20"/>
          <w:szCs w:val="20"/>
        </w:rPr>
      </w:pPr>
      <w:r w:rsidRPr="000A668B">
        <w:rPr>
          <w:rFonts w:ascii="Times New Roman" w:hAnsi="Times New Roman" w:cs="Times New Roman"/>
          <w:color w:val="000000"/>
          <w:sz w:val="20"/>
          <w:szCs w:val="20"/>
        </w:rPr>
        <w:t xml:space="preserve">*, ** and *** indicate statistical significance at the 10, 5 and 1 per cent levels, respectively. </w:t>
      </w:r>
    </w:p>
    <w:p w14:paraId="7BB400DD" w14:textId="6E700493" w:rsidR="00B5603C" w:rsidRPr="006D1AC8" w:rsidRDefault="007B1DD2" w:rsidP="000544B9">
      <w:pPr>
        <w:spacing w:after="0"/>
        <w:jc w:val="both"/>
        <w:rPr>
          <w:rFonts w:ascii="Times New Roman" w:hAnsi="Times New Roman" w:cs="Times New Roman"/>
          <w:color w:val="000000"/>
          <w:sz w:val="20"/>
          <w:szCs w:val="20"/>
        </w:rPr>
      </w:pPr>
      <w:r w:rsidRPr="000A668B">
        <w:rPr>
          <w:rFonts w:ascii="Times New Roman" w:hAnsi="Times New Roman" w:cs="Times New Roman"/>
          <w:color w:val="000000"/>
          <w:sz w:val="20"/>
          <w:szCs w:val="20"/>
        </w:rPr>
        <w:t xml:space="preserve">Notes: Standard errors shown in brackets are robust to heteroscedasticity and autocorrelation. The instrumental variables used for </w:t>
      </w:r>
      <w:r w:rsidRPr="000A668B">
        <w:rPr>
          <w:rFonts w:ascii="Times New Roman" w:eastAsia="Times New Roman" w:hAnsi="Times New Roman" w:cs="Times New Roman"/>
          <w:i/>
          <w:color w:val="000000"/>
          <w:sz w:val="20"/>
          <w:szCs w:val="20"/>
          <w:lang w:eastAsia="pl-PL"/>
        </w:rPr>
        <w:t>robot</w:t>
      </w:r>
      <w:r w:rsidRPr="000A668B">
        <w:rPr>
          <w:rFonts w:ascii="Times New Roman" w:hAnsi="Times New Roman" w:cs="Times New Roman"/>
          <w:color w:val="000000"/>
          <w:sz w:val="20"/>
          <w:szCs w:val="20"/>
        </w:rPr>
        <w:t xml:space="preserve"> and </w:t>
      </w:r>
      <w:proofErr w:type="spellStart"/>
      <w:r w:rsidRPr="000A668B">
        <w:rPr>
          <w:rFonts w:ascii="Times New Roman" w:hAnsi="Times New Roman" w:cs="Times New Roman"/>
          <w:i/>
          <w:color w:val="000000"/>
          <w:sz w:val="20"/>
          <w:szCs w:val="20"/>
        </w:rPr>
        <w:t>robot×</w:t>
      </w:r>
      <w:r w:rsidRPr="000A668B">
        <w:rPr>
          <w:rFonts w:ascii="Times New Roman" w:eastAsia="Times New Roman" w:hAnsi="Times New Roman" w:cs="Times New Roman"/>
          <w:i/>
          <w:color w:val="000000"/>
          <w:sz w:val="20"/>
          <w:szCs w:val="20"/>
          <w:lang w:eastAsia="pl-PL"/>
        </w:rPr>
        <w:t>output</w:t>
      </w:r>
      <w:proofErr w:type="spellEnd"/>
      <w:r w:rsidRPr="000A668B">
        <w:rPr>
          <w:rFonts w:ascii="Times New Roman" w:eastAsia="Times New Roman" w:hAnsi="Times New Roman" w:cs="Times New Roman"/>
          <w:i/>
          <w:color w:val="000000"/>
          <w:sz w:val="20"/>
          <w:szCs w:val="20"/>
          <w:lang w:eastAsia="pl-PL"/>
        </w:rPr>
        <w:t xml:space="preserve"> growth</w:t>
      </w:r>
      <w:r w:rsidRPr="000A668B">
        <w:rPr>
          <w:rFonts w:ascii="Times New Roman" w:hAnsi="Times New Roman" w:cs="Times New Roman"/>
          <w:color w:val="000000"/>
          <w:sz w:val="20"/>
          <w:szCs w:val="20"/>
        </w:rPr>
        <w:t xml:space="preserve"> are the following: (</w:t>
      </w:r>
      <w:r w:rsidRPr="000A668B">
        <w:rPr>
          <w:rFonts w:ascii="Times New Roman" w:hAnsi="Times New Roman" w:cs="Times New Roman"/>
          <w:i/>
          <w:color w:val="000000"/>
          <w:sz w:val="20"/>
          <w:szCs w:val="20"/>
        </w:rPr>
        <w:t>output growth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the share of GDP of transport equipment sector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growth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technicians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growth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elementary occupations in 1995</w:t>
      </w:r>
      <w:r w:rsidRPr="000A668B">
        <w:rPr>
          <w:rFonts w:ascii="Times New Roman" w:hAnsi="Times New Roman" w:cs="Times New Roman"/>
          <w:color w:val="000000"/>
          <w:sz w:val="20"/>
          <w:szCs w:val="20"/>
        </w:rPr>
        <w:t>), (</w:t>
      </w:r>
      <w:r w:rsidRPr="000A668B">
        <w:rPr>
          <w:rFonts w:ascii="Times New Roman" w:hAnsi="Times New Roman" w:cs="Times New Roman"/>
          <w:i/>
          <w:color w:val="000000"/>
          <w:sz w:val="20"/>
          <w:szCs w:val="20"/>
        </w:rPr>
        <w:t>output growth ×</w:t>
      </w:r>
      <w:r w:rsidRPr="000A668B">
        <w:rPr>
          <w:rFonts w:ascii="Times New Roman" w:hAnsi="Times New Roman" w:cs="Times New Roman"/>
          <w:color w:val="000000"/>
          <w:sz w:val="20"/>
          <w:szCs w:val="20"/>
        </w:rPr>
        <w:t xml:space="preserve"> </w:t>
      </w:r>
      <w:r w:rsidRPr="000A668B">
        <w:rPr>
          <w:rFonts w:ascii="Times New Roman" w:hAnsi="Times New Roman" w:cs="Times New Roman"/>
          <w:i/>
          <w:color w:val="000000"/>
          <w:sz w:val="20"/>
          <w:szCs w:val="20"/>
        </w:rPr>
        <w:t>share of employment of machine operators in 1995</w:t>
      </w:r>
      <w:r w:rsidRPr="000A668B">
        <w:rPr>
          <w:rFonts w:ascii="Times New Roman" w:hAnsi="Times New Roman" w:cs="Times New Roman"/>
          <w:color w:val="000000"/>
          <w:sz w:val="20"/>
          <w:szCs w:val="20"/>
        </w:rPr>
        <w:t>)</w:t>
      </w:r>
      <w:r w:rsidR="00525E58" w:rsidRPr="000A668B">
        <w:rPr>
          <w:rFonts w:ascii="Times New Roman" w:hAnsi="Times New Roman" w:cs="Times New Roman"/>
          <w:color w:val="000000"/>
          <w:sz w:val="20"/>
          <w:szCs w:val="20"/>
        </w:rPr>
        <w:t xml:space="preserve"> </w:t>
      </w:r>
      <w:r w:rsidR="00525E58" w:rsidRPr="006D1AC8">
        <w:rPr>
          <w:rFonts w:ascii="Times New Roman" w:hAnsi="Times New Roman" w:cs="Times New Roman"/>
          <w:color w:val="000000"/>
          <w:sz w:val="20"/>
          <w:szCs w:val="20"/>
        </w:rPr>
        <w:t>and</w:t>
      </w:r>
      <w:r w:rsidRPr="006D1AC8">
        <w:rPr>
          <w:rFonts w:ascii="Times New Roman" w:hAnsi="Times New Roman" w:cs="Times New Roman"/>
          <w:color w:val="000000"/>
          <w:sz w:val="20"/>
          <w:szCs w:val="20"/>
        </w:rPr>
        <w:t xml:space="preserve"> </w:t>
      </w:r>
      <w:r w:rsidR="007B3481" w:rsidRPr="00F622E7">
        <w:rPr>
          <w:rFonts w:ascii="Times New Roman" w:hAnsi="Times New Roman" w:cs="Times New Roman"/>
          <w:color w:val="000000"/>
          <w:sz w:val="20"/>
          <w:szCs w:val="20"/>
        </w:rPr>
        <w:t>old-age dependency</w:t>
      </w:r>
      <w:r w:rsidRPr="00F622E7">
        <w:rPr>
          <w:rFonts w:ascii="Times New Roman" w:hAnsi="Times New Roman" w:cs="Times New Roman"/>
          <w:color w:val="000000"/>
          <w:sz w:val="20"/>
          <w:szCs w:val="20"/>
        </w:rPr>
        <w:t xml:space="preserve"> ratio</w:t>
      </w:r>
      <w:r w:rsidRPr="006D1AC8">
        <w:rPr>
          <w:rFonts w:ascii="Times New Roman" w:hAnsi="Times New Roman" w:cs="Times New Roman"/>
          <w:color w:val="000000"/>
          <w:sz w:val="20"/>
          <w:szCs w:val="20"/>
        </w:rPr>
        <w:t>.</w:t>
      </w:r>
    </w:p>
    <w:p w14:paraId="09F00A93" w14:textId="77777777" w:rsidR="004D151A" w:rsidRPr="000A668B" w:rsidRDefault="004D151A" w:rsidP="000544B9">
      <w:pPr>
        <w:spacing w:after="0"/>
        <w:jc w:val="both"/>
        <w:rPr>
          <w:color w:val="000000"/>
          <w:sz w:val="20"/>
          <w:szCs w:val="20"/>
        </w:rPr>
      </w:pPr>
      <w:r w:rsidRPr="000A668B">
        <w:rPr>
          <w:rFonts w:ascii="Times New Roman" w:hAnsi="Times New Roman" w:cs="Times New Roman"/>
          <w:color w:val="000000"/>
          <w:sz w:val="20"/>
          <w:szCs w:val="20"/>
        </w:rPr>
        <w:t xml:space="preserve">Source: Our own calculations based on OECD and IFR data. </w:t>
      </w:r>
    </w:p>
    <w:p w14:paraId="01588A4A" w14:textId="77777777" w:rsidR="004D151A" w:rsidRPr="000A668B" w:rsidRDefault="004D151A" w:rsidP="000544B9">
      <w:pPr>
        <w:spacing w:after="0"/>
        <w:jc w:val="both"/>
        <w:rPr>
          <w:color w:val="000000"/>
          <w:sz w:val="20"/>
          <w:szCs w:val="20"/>
        </w:rPr>
      </w:pPr>
    </w:p>
    <w:p w14:paraId="4392089C" w14:textId="77777777" w:rsidR="00B5603C" w:rsidRPr="000A668B" w:rsidRDefault="00B5603C">
      <w:pPr>
        <w:jc w:val="both"/>
        <w:rPr>
          <w:rFonts w:ascii="Times New Roman" w:hAnsi="Times New Roman" w:cs="Times New Roman"/>
          <w:color w:val="000000"/>
          <w:sz w:val="24"/>
          <w:szCs w:val="24"/>
        </w:rPr>
      </w:pPr>
    </w:p>
    <w:p w14:paraId="546118EB" w14:textId="7DD75382" w:rsidR="00B5603C" w:rsidRPr="0094493D" w:rsidRDefault="00EA5CB7">
      <w:pPr>
        <w:jc w:val="both"/>
        <w:rPr>
          <w:rFonts w:ascii="Times New Roman" w:hAnsi="Times New Roman" w:cs="Times New Roman"/>
          <w:color w:val="000000"/>
          <w:sz w:val="24"/>
          <w:szCs w:val="24"/>
        </w:rPr>
      </w:pPr>
      <w:r w:rsidRPr="000A668B">
        <w:rPr>
          <w:rFonts w:ascii="Times New Roman" w:hAnsi="Times New Roman" w:cs="Times New Roman"/>
          <w:color w:val="000000"/>
          <w:sz w:val="24"/>
          <w:szCs w:val="24"/>
        </w:rPr>
        <w:br w:type="column"/>
      </w:r>
      <w:r w:rsidR="002047C1" w:rsidRPr="0094493D">
        <w:rPr>
          <w:rFonts w:ascii="Times New Roman" w:hAnsi="Times New Roman" w:cs="Times New Roman"/>
          <w:color w:val="000000"/>
          <w:sz w:val="24"/>
          <w:szCs w:val="24"/>
        </w:rPr>
        <w:lastRenderedPageBreak/>
        <w:t>References</w:t>
      </w:r>
    </w:p>
    <w:p w14:paraId="4C31BC3F" w14:textId="77777777" w:rsidR="00872A5B" w:rsidRPr="0094493D" w:rsidRDefault="00872A5B">
      <w:pPr>
        <w:jc w:val="both"/>
        <w:rPr>
          <w:rFonts w:ascii="Times New Roman" w:hAnsi="Times New Roman" w:cs="Times New Roman"/>
          <w:color w:val="000000"/>
          <w:sz w:val="24"/>
          <w:szCs w:val="24"/>
        </w:rPr>
      </w:pPr>
    </w:p>
    <w:p w14:paraId="1968023F" w14:textId="13BF287B" w:rsidR="00BF1D2A" w:rsidRPr="006D1AC8" w:rsidRDefault="00600FBF" w:rsidP="009972B8">
      <w:pPr>
        <w:spacing w:line="480" w:lineRule="auto"/>
        <w:ind w:left="720" w:hanging="720"/>
        <w:jc w:val="both"/>
        <w:rPr>
          <w:rFonts w:ascii="Times New Roman" w:hAnsi="Times New Roman" w:cs="Times New Roman"/>
          <w:color w:val="000000"/>
          <w:sz w:val="24"/>
          <w:szCs w:val="24"/>
        </w:rPr>
      </w:pPr>
      <w:r w:rsidRPr="006D1AC8">
        <w:rPr>
          <w:rFonts w:ascii="Times New Roman" w:hAnsi="Times New Roman" w:cs="Times New Roman"/>
          <w:color w:val="000000"/>
          <w:sz w:val="24"/>
          <w:szCs w:val="24"/>
        </w:rPr>
        <w:t>Acemoglu, Daron, and Pascual Restrepo</w:t>
      </w:r>
      <w:r w:rsidR="00BF1D2A" w:rsidRPr="006D1AC8">
        <w:rPr>
          <w:rFonts w:ascii="Times New Roman" w:hAnsi="Times New Roman" w:cs="Times New Roman"/>
          <w:color w:val="000000"/>
          <w:sz w:val="24"/>
          <w:szCs w:val="24"/>
        </w:rPr>
        <w:t xml:space="preserve">. 2020. “Robots and Jobs: Evidence from US Labor Markets”. </w:t>
      </w:r>
      <w:r w:rsidR="00BF1D2A" w:rsidRPr="006D1AC8">
        <w:rPr>
          <w:rFonts w:ascii="Times New Roman" w:hAnsi="Times New Roman" w:cs="Times New Roman"/>
          <w:i/>
          <w:iCs/>
          <w:color w:val="000000"/>
          <w:sz w:val="24"/>
          <w:szCs w:val="24"/>
        </w:rPr>
        <w:t>Journal of Political Economy</w:t>
      </w:r>
      <w:r w:rsidR="00BF1D2A" w:rsidRPr="006D1AC8">
        <w:rPr>
          <w:rFonts w:ascii="Times New Roman" w:hAnsi="Times New Roman" w:cs="Times New Roman"/>
          <w:color w:val="000000"/>
          <w:sz w:val="24"/>
          <w:szCs w:val="24"/>
        </w:rPr>
        <w:t xml:space="preserve"> 128 (6): 2188–2244. </w:t>
      </w:r>
      <w:hyperlink r:id="rId7" w:history="1">
        <w:r w:rsidRPr="006D1AC8">
          <w:rPr>
            <w:rStyle w:val="Hyperlink"/>
            <w:rFonts w:ascii="Times New Roman" w:hAnsi="Times New Roman" w:cs="Times New Roman"/>
            <w:sz w:val="24"/>
            <w:szCs w:val="24"/>
          </w:rPr>
          <w:t>https://doi.org/10.1086/705716</w:t>
        </w:r>
      </w:hyperlink>
      <w:r w:rsidR="00BF1D2A" w:rsidRPr="006D1AC8">
        <w:rPr>
          <w:rFonts w:ascii="Times New Roman" w:hAnsi="Times New Roman" w:cs="Times New Roman"/>
          <w:color w:val="000000"/>
          <w:sz w:val="24"/>
          <w:szCs w:val="24"/>
        </w:rPr>
        <w:t>.</w:t>
      </w:r>
      <w:r w:rsidRPr="006D1AC8">
        <w:rPr>
          <w:rFonts w:ascii="Times New Roman" w:hAnsi="Times New Roman" w:cs="Times New Roman"/>
          <w:color w:val="000000"/>
          <w:sz w:val="24"/>
          <w:szCs w:val="24"/>
        </w:rPr>
        <w:t xml:space="preserve"> </w:t>
      </w:r>
    </w:p>
    <w:p w14:paraId="3EE5CB32" w14:textId="02087473" w:rsidR="00872A5B" w:rsidRPr="006D1AC8" w:rsidRDefault="009972B8" w:rsidP="009972B8">
      <w:pPr>
        <w:spacing w:line="480" w:lineRule="auto"/>
        <w:ind w:left="720" w:hanging="720"/>
        <w:jc w:val="both"/>
        <w:rPr>
          <w:rFonts w:ascii="Times New Roman" w:hAnsi="Times New Roman" w:cs="Times New Roman"/>
          <w:color w:val="000000"/>
          <w:sz w:val="24"/>
          <w:szCs w:val="24"/>
        </w:rPr>
      </w:pPr>
      <w:proofErr w:type="spellStart"/>
      <w:r w:rsidRPr="006D1AC8">
        <w:rPr>
          <w:rFonts w:ascii="Times New Roman" w:hAnsi="Times New Roman" w:cs="Times New Roman"/>
          <w:color w:val="000000"/>
          <w:sz w:val="24"/>
          <w:szCs w:val="24"/>
        </w:rPr>
        <w:t>Bordot</w:t>
      </w:r>
      <w:proofErr w:type="spellEnd"/>
      <w:r w:rsidRPr="006D1AC8">
        <w:rPr>
          <w:rFonts w:ascii="Times New Roman" w:hAnsi="Times New Roman" w:cs="Times New Roman"/>
          <w:color w:val="000000"/>
          <w:sz w:val="24"/>
          <w:szCs w:val="24"/>
        </w:rPr>
        <w:t xml:space="preserve">, Florent. 2022. “Artificial Intelligence, Robots and Unemployment: Evidence from OECD Countries”. </w:t>
      </w:r>
      <w:r w:rsidRPr="006D1AC8">
        <w:rPr>
          <w:rFonts w:ascii="Times New Roman" w:hAnsi="Times New Roman" w:cs="Times New Roman"/>
          <w:i/>
          <w:iCs/>
          <w:color w:val="000000"/>
          <w:sz w:val="24"/>
          <w:szCs w:val="24"/>
        </w:rPr>
        <w:t>Journal of Innovation Economics &amp; Management</w:t>
      </w:r>
      <w:r w:rsidRPr="006D1AC8">
        <w:rPr>
          <w:rFonts w:ascii="Times New Roman" w:hAnsi="Times New Roman" w:cs="Times New Roman"/>
          <w:color w:val="000000"/>
          <w:sz w:val="24"/>
          <w:szCs w:val="24"/>
        </w:rPr>
        <w:t xml:space="preserve"> 37 (1): 117–138. </w:t>
      </w:r>
      <w:hyperlink r:id="rId8" w:history="1">
        <w:r w:rsidRPr="006D1AC8">
          <w:rPr>
            <w:rStyle w:val="Hyperlink"/>
            <w:rFonts w:ascii="Times New Roman" w:hAnsi="Times New Roman" w:cs="Times New Roman"/>
            <w:sz w:val="24"/>
            <w:szCs w:val="24"/>
          </w:rPr>
          <w:t>https://doi.org/10.3917/jie.037.0117</w:t>
        </w:r>
      </w:hyperlink>
      <w:r w:rsidRPr="006D1AC8">
        <w:rPr>
          <w:rFonts w:ascii="Times New Roman" w:hAnsi="Times New Roman" w:cs="Times New Roman"/>
          <w:color w:val="000000"/>
          <w:sz w:val="24"/>
          <w:szCs w:val="24"/>
        </w:rPr>
        <w:t xml:space="preserve">. </w:t>
      </w:r>
    </w:p>
    <w:p w14:paraId="3C4FC0A2" w14:textId="18714C62" w:rsidR="00EA5CB7" w:rsidRPr="006D1AC8" w:rsidRDefault="00EA5CB7" w:rsidP="009972B8">
      <w:pPr>
        <w:spacing w:line="480" w:lineRule="auto"/>
        <w:ind w:left="720" w:hanging="720"/>
        <w:jc w:val="both"/>
        <w:rPr>
          <w:rFonts w:ascii="Times New Roman" w:hAnsi="Times New Roman" w:cs="Times New Roman"/>
          <w:sz w:val="24"/>
          <w:szCs w:val="24"/>
        </w:rPr>
      </w:pPr>
      <w:r w:rsidRPr="006D1AC8">
        <w:rPr>
          <w:rFonts w:ascii="Times New Roman" w:hAnsi="Times New Roman" w:cs="Times New Roman"/>
          <w:sz w:val="24"/>
          <w:szCs w:val="24"/>
        </w:rPr>
        <w:t xml:space="preserve">Chung, John, and Yong Suk Lee. 2023. “The Evolving Impact of Robots on Jobs”. </w:t>
      </w:r>
      <w:r w:rsidRPr="006D1AC8">
        <w:rPr>
          <w:rFonts w:ascii="Times New Roman" w:hAnsi="Times New Roman" w:cs="Times New Roman"/>
          <w:i/>
          <w:iCs/>
          <w:sz w:val="24"/>
          <w:szCs w:val="24"/>
        </w:rPr>
        <w:t>Industrial and Labor Relations Review</w:t>
      </w:r>
      <w:r w:rsidRPr="006D1AC8">
        <w:rPr>
          <w:rFonts w:ascii="Times New Roman" w:hAnsi="Times New Roman" w:cs="Times New Roman"/>
          <w:sz w:val="24"/>
          <w:szCs w:val="24"/>
        </w:rPr>
        <w:t xml:space="preserve"> 76 (2): 290–319. </w:t>
      </w:r>
      <w:hyperlink r:id="rId9" w:history="1">
        <w:r w:rsidR="00C362E3" w:rsidRPr="006D1AC8">
          <w:rPr>
            <w:rStyle w:val="Hyperlink"/>
            <w:rFonts w:ascii="Times New Roman" w:hAnsi="Times New Roman" w:cs="Times New Roman"/>
            <w:sz w:val="24"/>
            <w:szCs w:val="24"/>
          </w:rPr>
          <w:t>https://doi.org/10.1177/00197939221137822</w:t>
        </w:r>
      </w:hyperlink>
      <w:r w:rsidRPr="006D1AC8">
        <w:rPr>
          <w:rFonts w:ascii="Times New Roman" w:hAnsi="Times New Roman" w:cs="Times New Roman"/>
          <w:sz w:val="24"/>
          <w:szCs w:val="24"/>
        </w:rPr>
        <w:t>.</w:t>
      </w:r>
      <w:r w:rsidR="00C362E3" w:rsidRPr="006D1AC8">
        <w:rPr>
          <w:rFonts w:ascii="Times New Roman" w:hAnsi="Times New Roman" w:cs="Times New Roman"/>
          <w:sz w:val="24"/>
          <w:szCs w:val="24"/>
        </w:rPr>
        <w:t xml:space="preserve"> </w:t>
      </w:r>
    </w:p>
    <w:p w14:paraId="6F21641D" w14:textId="04794B70" w:rsidR="00334294" w:rsidRPr="006D1AC8" w:rsidRDefault="00334294" w:rsidP="009972B8">
      <w:pPr>
        <w:spacing w:line="480" w:lineRule="auto"/>
        <w:ind w:left="720" w:hanging="720"/>
        <w:jc w:val="both"/>
        <w:rPr>
          <w:rFonts w:ascii="Times New Roman" w:hAnsi="Times New Roman" w:cs="Times New Roman"/>
          <w:sz w:val="24"/>
          <w:szCs w:val="24"/>
        </w:rPr>
      </w:pPr>
      <w:r w:rsidRPr="006D1AC8">
        <w:rPr>
          <w:rFonts w:ascii="Times New Roman" w:hAnsi="Times New Roman" w:cs="Times New Roman"/>
          <w:sz w:val="24"/>
          <w:szCs w:val="24"/>
        </w:rPr>
        <w:t xml:space="preserve">Díaz Pavez, Luis R., and Inmaculada Martínez‐Zarzoso. 2024. “The Impact of Automation on Labour Market Outcomes in Emerging Countries”. </w:t>
      </w:r>
      <w:r w:rsidRPr="006D1AC8">
        <w:rPr>
          <w:rFonts w:ascii="Times New Roman" w:hAnsi="Times New Roman" w:cs="Times New Roman"/>
          <w:i/>
          <w:iCs/>
          <w:sz w:val="24"/>
          <w:szCs w:val="24"/>
        </w:rPr>
        <w:t>World Economy</w:t>
      </w:r>
      <w:r w:rsidRPr="006D1AC8">
        <w:rPr>
          <w:rFonts w:ascii="Times New Roman" w:hAnsi="Times New Roman" w:cs="Times New Roman"/>
          <w:sz w:val="24"/>
          <w:szCs w:val="24"/>
        </w:rPr>
        <w:t xml:space="preserve"> 47 (1): 298–331. </w:t>
      </w:r>
      <w:hyperlink r:id="rId10" w:history="1">
        <w:r w:rsidR="00C1042B" w:rsidRPr="006D1AC8">
          <w:rPr>
            <w:rStyle w:val="Hyperlink"/>
            <w:rFonts w:ascii="Times New Roman" w:hAnsi="Times New Roman" w:cs="Times New Roman"/>
            <w:sz w:val="24"/>
            <w:szCs w:val="24"/>
          </w:rPr>
          <w:t>https://doi.org/10.1111/twec.13523</w:t>
        </w:r>
      </w:hyperlink>
      <w:r w:rsidRPr="006D1AC8">
        <w:rPr>
          <w:rFonts w:ascii="Times New Roman" w:hAnsi="Times New Roman" w:cs="Times New Roman"/>
          <w:sz w:val="24"/>
          <w:szCs w:val="24"/>
        </w:rPr>
        <w:t>.</w:t>
      </w:r>
    </w:p>
    <w:p w14:paraId="7D12401C" w14:textId="2780A990" w:rsidR="00C1042B" w:rsidRPr="006D1AC8" w:rsidRDefault="00C1042B">
      <w:pPr>
        <w:spacing w:line="480" w:lineRule="auto"/>
        <w:ind w:left="720" w:hanging="720"/>
        <w:jc w:val="both"/>
        <w:rPr>
          <w:rFonts w:ascii="Times New Roman" w:hAnsi="Times New Roman" w:cs="Times New Roman"/>
          <w:sz w:val="24"/>
          <w:szCs w:val="24"/>
        </w:rPr>
      </w:pPr>
      <w:r w:rsidRPr="006D1AC8">
        <w:rPr>
          <w:rFonts w:ascii="Times New Roman" w:hAnsi="Times New Roman" w:cs="Times New Roman"/>
          <w:sz w:val="24"/>
          <w:szCs w:val="24"/>
        </w:rPr>
        <w:t xml:space="preserve">Kim, Bae-Geun. 2020. “Sectoral Shifts and </w:t>
      </w:r>
      <w:proofErr w:type="spellStart"/>
      <w:r w:rsidRPr="006D1AC8">
        <w:rPr>
          <w:rFonts w:ascii="Times New Roman" w:hAnsi="Times New Roman" w:cs="Times New Roman"/>
          <w:sz w:val="24"/>
          <w:szCs w:val="24"/>
        </w:rPr>
        <w:t>Comovements</w:t>
      </w:r>
      <w:proofErr w:type="spellEnd"/>
      <w:r w:rsidRPr="006D1AC8">
        <w:rPr>
          <w:rFonts w:ascii="Times New Roman" w:hAnsi="Times New Roman" w:cs="Times New Roman"/>
          <w:sz w:val="24"/>
          <w:szCs w:val="24"/>
        </w:rPr>
        <w:t xml:space="preserve"> in Employment”. </w:t>
      </w:r>
      <w:r w:rsidRPr="006D1AC8">
        <w:rPr>
          <w:rFonts w:ascii="Times New Roman" w:hAnsi="Times New Roman" w:cs="Times New Roman"/>
          <w:i/>
          <w:iCs/>
          <w:sz w:val="24"/>
          <w:szCs w:val="24"/>
        </w:rPr>
        <w:t>Economics Letters</w:t>
      </w:r>
      <w:r w:rsidRPr="006D1AC8">
        <w:rPr>
          <w:rFonts w:ascii="Times New Roman" w:hAnsi="Times New Roman" w:cs="Times New Roman"/>
          <w:sz w:val="24"/>
          <w:szCs w:val="24"/>
        </w:rPr>
        <w:t xml:space="preserve"> 192 (July): </w:t>
      </w:r>
      <w:r w:rsidR="0019402B" w:rsidRPr="006D1AC8">
        <w:rPr>
          <w:rFonts w:ascii="Times New Roman" w:hAnsi="Times New Roman" w:cs="Times New Roman"/>
          <w:sz w:val="24"/>
          <w:szCs w:val="24"/>
        </w:rPr>
        <w:t xml:space="preserve">Article No. </w:t>
      </w:r>
      <w:r w:rsidRPr="006D1AC8">
        <w:rPr>
          <w:rFonts w:ascii="Times New Roman" w:hAnsi="Times New Roman" w:cs="Times New Roman"/>
          <w:sz w:val="24"/>
          <w:szCs w:val="24"/>
        </w:rPr>
        <w:t xml:space="preserve">109208. </w:t>
      </w:r>
      <w:hyperlink r:id="rId11" w:history="1">
        <w:r w:rsidRPr="006D1AC8">
          <w:rPr>
            <w:rStyle w:val="Hyperlink"/>
            <w:rFonts w:ascii="Times New Roman" w:hAnsi="Times New Roman" w:cs="Times New Roman"/>
            <w:sz w:val="24"/>
            <w:szCs w:val="24"/>
          </w:rPr>
          <w:t>https://doi.org/10.1016/j.econlet.2020.109208</w:t>
        </w:r>
      </w:hyperlink>
      <w:r w:rsidRPr="006D1AC8">
        <w:rPr>
          <w:rFonts w:ascii="Times New Roman" w:hAnsi="Times New Roman" w:cs="Times New Roman"/>
          <w:sz w:val="24"/>
          <w:szCs w:val="24"/>
        </w:rPr>
        <w:t xml:space="preserve">. </w:t>
      </w:r>
    </w:p>
    <w:p w14:paraId="6B8CEFE3" w14:textId="0E1560C4" w:rsidR="006D1AC8" w:rsidRPr="006D1AC8" w:rsidRDefault="00362C2B" w:rsidP="006D1AC8">
      <w:pPr>
        <w:spacing w:line="480" w:lineRule="auto"/>
        <w:ind w:left="720" w:hanging="720"/>
        <w:jc w:val="both"/>
        <w:rPr>
          <w:rFonts w:ascii="Times New Roman" w:hAnsi="Times New Roman" w:cs="Times New Roman"/>
          <w:color w:val="000000"/>
          <w:sz w:val="24"/>
          <w:szCs w:val="24"/>
        </w:rPr>
      </w:pPr>
      <w:r w:rsidRPr="006D1AC8">
        <w:rPr>
          <w:rFonts w:ascii="Times New Roman" w:hAnsi="Times New Roman" w:cs="Times New Roman"/>
          <w:color w:val="000000"/>
          <w:sz w:val="24"/>
          <w:szCs w:val="24"/>
        </w:rPr>
        <w:t xml:space="preserve">OECD (Organisation for Economic Co-operation and Development). 2017. </w:t>
      </w:r>
      <w:r w:rsidRPr="006D1AC8">
        <w:rPr>
          <w:rFonts w:ascii="Times New Roman" w:hAnsi="Times New Roman" w:cs="Times New Roman"/>
          <w:i/>
          <w:iCs/>
          <w:color w:val="000000"/>
          <w:sz w:val="24"/>
          <w:szCs w:val="24"/>
        </w:rPr>
        <w:t>OECD Science, Technology and Industry Scoreboard 2017: The Digital Transformation</w:t>
      </w:r>
      <w:r w:rsidRPr="006D1AC8">
        <w:rPr>
          <w:rFonts w:ascii="Times New Roman" w:hAnsi="Times New Roman" w:cs="Times New Roman"/>
          <w:color w:val="000000"/>
          <w:sz w:val="24"/>
          <w:szCs w:val="24"/>
        </w:rPr>
        <w:t>. Paris</w:t>
      </w:r>
      <w:r w:rsidR="006D1AC8" w:rsidRPr="006D1AC8">
        <w:rPr>
          <w:rFonts w:ascii="Times New Roman" w:hAnsi="Times New Roman" w:cs="Times New Roman"/>
          <w:color w:val="000000"/>
          <w:sz w:val="24"/>
          <w:szCs w:val="24"/>
        </w:rPr>
        <w:t>.</w:t>
      </w:r>
    </w:p>
    <w:p w14:paraId="1E5F5491" w14:textId="0DF341FD" w:rsidR="00297E83" w:rsidRPr="0094493D" w:rsidRDefault="00297E83" w:rsidP="000544B9">
      <w:pPr>
        <w:spacing w:line="480" w:lineRule="auto"/>
        <w:ind w:left="720" w:hanging="720"/>
        <w:jc w:val="both"/>
        <w:rPr>
          <w:rFonts w:ascii="Times New Roman" w:hAnsi="Times New Roman" w:cs="Times New Roman"/>
          <w:color w:val="000000"/>
          <w:sz w:val="24"/>
          <w:szCs w:val="24"/>
        </w:rPr>
      </w:pPr>
      <w:r w:rsidRPr="006D1AC8">
        <w:rPr>
          <w:rFonts w:ascii="Times New Roman" w:hAnsi="Times New Roman" w:cs="Times New Roman"/>
          <w:color w:val="000000"/>
          <w:sz w:val="24"/>
          <w:szCs w:val="24"/>
        </w:rPr>
        <w:t xml:space="preserve">Presidente, Giorgio. 2023. “Institutions, Holdup, and Automation”. </w:t>
      </w:r>
      <w:r w:rsidRPr="006D1AC8">
        <w:rPr>
          <w:rFonts w:ascii="Times New Roman" w:hAnsi="Times New Roman" w:cs="Times New Roman"/>
          <w:i/>
          <w:iCs/>
          <w:color w:val="000000"/>
          <w:sz w:val="24"/>
          <w:szCs w:val="24"/>
        </w:rPr>
        <w:t>Industrial and Corporate Change</w:t>
      </w:r>
      <w:r w:rsidRPr="006D1AC8">
        <w:rPr>
          <w:rFonts w:ascii="Times New Roman" w:hAnsi="Times New Roman" w:cs="Times New Roman"/>
          <w:color w:val="000000"/>
          <w:sz w:val="24"/>
          <w:szCs w:val="24"/>
        </w:rPr>
        <w:t xml:space="preserve"> 32 (4): 831–847. </w:t>
      </w:r>
      <w:hyperlink r:id="rId12" w:history="1">
        <w:r w:rsidR="00C362E3" w:rsidRPr="006D1AC8">
          <w:rPr>
            <w:rStyle w:val="Hyperlink"/>
            <w:rFonts w:ascii="Times New Roman" w:hAnsi="Times New Roman" w:cs="Times New Roman"/>
            <w:sz w:val="24"/>
            <w:szCs w:val="24"/>
          </w:rPr>
          <w:t>https://doi.org/10.1093/icc/dtac060</w:t>
        </w:r>
      </w:hyperlink>
      <w:r w:rsidRPr="006D1AC8">
        <w:rPr>
          <w:rFonts w:ascii="Times New Roman" w:hAnsi="Times New Roman" w:cs="Times New Roman"/>
          <w:color w:val="000000"/>
          <w:sz w:val="24"/>
          <w:szCs w:val="24"/>
        </w:rPr>
        <w:t>.</w:t>
      </w:r>
      <w:r w:rsidR="00C362E3" w:rsidRPr="0094493D">
        <w:rPr>
          <w:rFonts w:ascii="Times New Roman" w:hAnsi="Times New Roman" w:cs="Times New Roman"/>
          <w:color w:val="000000"/>
          <w:sz w:val="24"/>
          <w:szCs w:val="24"/>
        </w:rPr>
        <w:t xml:space="preserve"> </w:t>
      </w:r>
    </w:p>
    <w:sectPr w:rsidR="00297E83" w:rsidRPr="0094493D">
      <w:footerReference w:type="even" r:id="rId13"/>
      <w:footerReference w:type="default" r:id="rId14"/>
      <w:footerReference w:type="first" r:id="rId15"/>
      <w:pgSz w:w="12240" w:h="15840"/>
      <w:pgMar w:top="1440" w:right="1440" w:bottom="1440" w:left="1440"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E10B" w14:textId="77777777" w:rsidR="002E5EB9" w:rsidRDefault="002E5EB9">
      <w:pPr>
        <w:spacing w:after="0" w:line="240" w:lineRule="auto"/>
      </w:pPr>
      <w:r>
        <w:separator/>
      </w:r>
    </w:p>
  </w:endnote>
  <w:endnote w:type="continuationSeparator" w:id="0">
    <w:p w14:paraId="6B8E30E8" w14:textId="77777777" w:rsidR="002E5EB9" w:rsidRDefault="002E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2AA7" w14:textId="77777777" w:rsidR="00B5603C" w:rsidRDefault="00B56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099220"/>
      <w:docPartObj>
        <w:docPartGallery w:val="Page Numbers (Bottom of Page)"/>
        <w:docPartUnique/>
      </w:docPartObj>
    </w:sdtPr>
    <w:sdtEndPr/>
    <w:sdtContent>
      <w:p w14:paraId="1E87F49C" w14:textId="008F5808" w:rsidR="00B5603C" w:rsidRDefault="007B1DD2">
        <w:pPr>
          <w:pStyle w:val="Footer"/>
          <w:jc w:val="center"/>
        </w:pPr>
        <w:r>
          <w:fldChar w:fldCharType="begin"/>
        </w:r>
        <w:r>
          <w:instrText xml:space="preserve"> PAGE </w:instrText>
        </w:r>
        <w:r>
          <w:fldChar w:fldCharType="separate"/>
        </w:r>
        <w:r w:rsidR="00A33EE2">
          <w:rPr>
            <w:noProof/>
          </w:rPr>
          <w:t>12</w:t>
        </w:r>
        <w:r>
          <w:fldChar w:fldCharType="end"/>
        </w:r>
      </w:p>
    </w:sdtContent>
  </w:sdt>
  <w:p w14:paraId="60BFC688" w14:textId="77777777" w:rsidR="00B5603C" w:rsidRDefault="00B56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221744"/>
      <w:docPartObj>
        <w:docPartGallery w:val="Page Numbers (Bottom of Page)"/>
        <w:docPartUnique/>
      </w:docPartObj>
    </w:sdtPr>
    <w:sdtEndPr/>
    <w:sdtContent>
      <w:p w14:paraId="2E799BB8" w14:textId="77777777" w:rsidR="00B5603C" w:rsidRDefault="007B1DD2">
        <w:pPr>
          <w:pStyle w:val="Footer"/>
          <w:jc w:val="center"/>
        </w:pPr>
        <w:r>
          <w:fldChar w:fldCharType="begin"/>
        </w:r>
        <w:r>
          <w:instrText xml:space="preserve"> PAGE </w:instrText>
        </w:r>
        <w:r>
          <w:fldChar w:fldCharType="separate"/>
        </w:r>
        <w:r>
          <w:t>8</w:t>
        </w:r>
        <w:r>
          <w:fldChar w:fldCharType="end"/>
        </w:r>
      </w:p>
    </w:sdtContent>
  </w:sdt>
  <w:p w14:paraId="0A57AB47" w14:textId="77777777" w:rsidR="00B5603C" w:rsidRDefault="00B56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601C" w14:textId="77777777" w:rsidR="002E5EB9" w:rsidRDefault="002E5EB9">
      <w:pPr>
        <w:rPr>
          <w:sz w:val="12"/>
        </w:rPr>
      </w:pPr>
      <w:r>
        <w:separator/>
      </w:r>
    </w:p>
  </w:footnote>
  <w:footnote w:type="continuationSeparator" w:id="0">
    <w:p w14:paraId="5F75F44A" w14:textId="77777777" w:rsidR="002E5EB9" w:rsidRDefault="002E5EB9">
      <w:pPr>
        <w:rPr>
          <w:sz w:val="12"/>
        </w:rPr>
      </w:pPr>
      <w:r>
        <w:continuationSeparator/>
      </w:r>
    </w:p>
  </w:footnote>
  <w:footnote w:id="1">
    <w:p w14:paraId="2779019D" w14:textId="3CA59F98" w:rsidR="00B5603C" w:rsidRDefault="007B1DD2" w:rsidP="00360AEB">
      <w:pPr>
        <w:pStyle w:val="FootnoteText"/>
        <w:ind w:firstLine="720"/>
      </w:pPr>
      <w:r>
        <w:rPr>
          <w:rStyle w:val="Znakiprzypiswdolnych"/>
        </w:rPr>
        <w:footnoteRef/>
      </w:r>
      <w:r>
        <w:t xml:space="preserve"> </w:t>
      </w:r>
      <w:r w:rsidRPr="000544B9">
        <w:rPr>
          <w:rFonts w:ascii="Times New Roman" w:hAnsi="Times New Roman" w:cs="Times New Roman"/>
        </w:rPr>
        <w:t xml:space="preserve">We thank </w:t>
      </w:r>
      <w:r w:rsidR="0096113D">
        <w:rPr>
          <w:rFonts w:ascii="Times New Roman" w:hAnsi="Times New Roman" w:cs="Times New Roman"/>
        </w:rPr>
        <w:t>our</w:t>
      </w:r>
      <w:r w:rsidR="0096113D" w:rsidRPr="000544B9">
        <w:rPr>
          <w:rFonts w:ascii="Times New Roman" w:hAnsi="Times New Roman" w:cs="Times New Roman"/>
        </w:rPr>
        <w:t xml:space="preserve"> </w:t>
      </w:r>
      <w:r w:rsidR="0096113D">
        <w:rPr>
          <w:rFonts w:ascii="Times New Roman" w:hAnsi="Times New Roman" w:cs="Times New Roman"/>
        </w:rPr>
        <w:t>a</w:t>
      </w:r>
      <w:r w:rsidRPr="000544B9">
        <w:rPr>
          <w:rFonts w:ascii="Times New Roman" w:hAnsi="Times New Roman" w:cs="Times New Roman"/>
        </w:rPr>
        <w:t xml:space="preserve">nonymous </w:t>
      </w:r>
      <w:r w:rsidR="0096113D">
        <w:rPr>
          <w:rFonts w:ascii="Times New Roman" w:hAnsi="Times New Roman" w:cs="Times New Roman"/>
        </w:rPr>
        <w:t>r</w:t>
      </w:r>
      <w:r w:rsidRPr="000544B9">
        <w:rPr>
          <w:rFonts w:ascii="Times New Roman" w:hAnsi="Times New Roman" w:cs="Times New Roman"/>
        </w:rPr>
        <w:t>eviewer for this suggestion.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03C"/>
    <w:rsid w:val="0001185F"/>
    <w:rsid w:val="00020C22"/>
    <w:rsid w:val="0004178D"/>
    <w:rsid w:val="00051EDB"/>
    <w:rsid w:val="000544B9"/>
    <w:rsid w:val="000A6173"/>
    <w:rsid w:val="000A668B"/>
    <w:rsid w:val="000F49FE"/>
    <w:rsid w:val="00100B64"/>
    <w:rsid w:val="00115AA7"/>
    <w:rsid w:val="00142CF2"/>
    <w:rsid w:val="001565AA"/>
    <w:rsid w:val="00162D98"/>
    <w:rsid w:val="00166DDB"/>
    <w:rsid w:val="00183F94"/>
    <w:rsid w:val="0019402B"/>
    <w:rsid w:val="001B2E7A"/>
    <w:rsid w:val="001B671A"/>
    <w:rsid w:val="002047C1"/>
    <w:rsid w:val="002132B2"/>
    <w:rsid w:val="002533EE"/>
    <w:rsid w:val="002615EE"/>
    <w:rsid w:val="00265298"/>
    <w:rsid w:val="002869D3"/>
    <w:rsid w:val="0029581F"/>
    <w:rsid w:val="00297E83"/>
    <w:rsid w:val="002A44C2"/>
    <w:rsid w:val="002B79F1"/>
    <w:rsid w:val="002C26D7"/>
    <w:rsid w:val="002E3EEE"/>
    <w:rsid w:val="002E5EB9"/>
    <w:rsid w:val="003322C4"/>
    <w:rsid w:val="00334294"/>
    <w:rsid w:val="00341487"/>
    <w:rsid w:val="00357065"/>
    <w:rsid w:val="00360AEB"/>
    <w:rsid w:val="00362C2B"/>
    <w:rsid w:val="003A5A0A"/>
    <w:rsid w:val="003C2B86"/>
    <w:rsid w:val="003C515C"/>
    <w:rsid w:val="003D2A40"/>
    <w:rsid w:val="00407D5E"/>
    <w:rsid w:val="00407F22"/>
    <w:rsid w:val="00437B7C"/>
    <w:rsid w:val="00447F54"/>
    <w:rsid w:val="00491D07"/>
    <w:rsid w:val="004C7FA8"/>
    <w:rsid w:val="004D151A"/>
    <w:rsid w:val="00511030"/>
    <w:rsid w:val="005254ED"/>
    <w:rsid w:val="00525E58"/>
    <w:rsid w:val="00550B76"/>
    <w:rsid w:val="005C5BCA"/>
    <w:rsid w:val="005C7E5C"/>
    <w:rsid w:val="005D6265"/>
    <w:rsid w:val="005E57F6"/>
    <w:rsid w:val="00600FBF"/>
    <w:rsid w:val="00603ACE"/>
    <w:rsid w:val="006309E9"/>
    <w:rsid w:val="0064108A"/>
    <w:rsid w:val="00643251"/>
    <w:rsid w:val="00664455"/>
    <w:rsid w:val="00687151"/>
    <w:rsid w:val="006C7446"/>
    <w:rsid w:val="006D1AC8"/>
    <w:rsid w:val="006E3A1B"/>
    <w:rsid w:val="006F6781"/>
    <w:rsid w:val="007030E6"/>
    <w:rsid w:val="00717FA2"/>
    <w:rsid w:val="007A66AD"/>
    <w:rsid w:val="007B1DD2"/>
    <w:rsid w:val="007B3481"/>
    <w:rsid w:val="007B691B"/>
    <w:rsid w:val="007C3D4B"/>
    <w:rsid w:val="00801088"/>
    <w:rsid w:val="008024C5"/>
    <w:rsid w:val="008115A8"/>
    <w:rsid w:val="008271C2"/>
    <w:rsid w:val="00840063"/>
    <w:rsid w:val="00841023"/>
    <w:rsid w:val="00850277"/>
    <w:rsid w:val="00850C88"/>
    <w:rsid w:val="008650CC"/>
    <w:rsid w:val="00872A5B"/>
    <w:rsid w:val="00897DFF"/>
    <w:rsid w:val="0092680F"/>
    <w:rsid w:val="00940A4A"/>
    <w:rsid w:val="0094493D"/>
    <w:rsid w:val="0096113D"/>
    <w:rsid w:val="00975776"/>
    <w:rsid w:val="009802AF"/>
    <w:rsid w:val="009849AE"/>
    <w:rsid w:val="00994EEC"/>
    <w:rsid w:val="009972B8"/>
    <w:rsid w:val="009A1CE0"/>
    <w:rsid w:val="00A01D89"/>
    <w:rsid w:val="00A07A83"/>
    <w:rsid w:val="00A13099"/>
    <w:rsid w:val="00A33EE2"/>
    <w:rsid w:val="00A41790"/>
    <w:rsid w:val="00A41B5E"/>
    <w:rsid w:val="00A87298"/>
    <w:rsid w:val="00A90E3F"/>
    <w:rsid w:val="00A955CF"/>
    <w:rsid w:val="00AA36EC"/>
    <w:rsid w:val="00AA7BB8"/>
    <w:rsid w:val="00B135A3"/>
    <w:rsid w:val="00B33B47"/>
    <w:rsid w:val="00B400AD"/>
    <w:rsid w:val="00B5603C"/>
    <w:rsid w:val="00B607AC"/>
    <w:rsid w:val="00B71851"/>
    <w:rsid w:val="00BA4048"/>
    <w:rsid w:val="00BA4F96"/>
    <w:rsid w:val="00BC407A"/>
    <w:rsid w:val="00BE68FA"/>
    <w:rsid w:val="00BF1D2A"/>
    <w:rsid w:val="00C0028F"/>
    <w:rsid w:val="00C1042B"/>
    <w:rsid w:val="00C27451"/>
    <w:rsid w:val="00C362E3"/>
    <w:rsid w:val="00C501D4"/>
    <w:rsid w:val="00C5306B"/>
    <w:rsid w:val="00C55725"/>
    <w:rsid w:val="00C60578"/>
    <w:rsid w:val="00C75F07"/>
    <w:rsid w:val="00C87C77"/>
    <w:rsid w:val="00CE016E"/>
    <w:rsid w:val="00CF7835"/>
    <w:rsid w:val="00D652A8"/>
    <w:rsid w:val="00DF08F5"/>
    <w:rsid w:val="00E264E5"/>
    <w:rsid w:val="00E426FA"/>
    <w:rsid w:val="00E505CD"/>
    <w:rsid w:val="00E54780"/>
    <w:rsid w:val="00E616B3"/>
    <w:rsid w:val="00E83A0C"/>
    <w:rsid w:val="00E86B4C"/>
    <w:rsid w:val="00E953F6"/>
    <w:rsid w:val="00EA4E1A"/>
    <w:rsid w:val="00EA5CB7"/>
    <w:rsid w:val="00EC0EAB"/>
    <w:rsid w:val="00ED749C"/>
    <w:rsid w:val="00EE7183"/>
    <w:rsid w:val="00F23686"/>
    <w:rsid w:val="00F445C0"/>
    <w:rsid w:val="00F55209"/>
    <w:rsid w:val="00F622E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2A83"/>
  <w15:docId w15:val="{8E01CE37-9B86-4042-AADB-1619C48B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9CD"/>
    <w:pPr>
      <w:spacing w:after="160" w:line="252" w:lineRule="auto"/>
    </w:pPr>
    <w:rPr>
      <w:rFonts w:ascii="Calibri" w:eastAsia="Calibri" w:hAnsi="Calibri"/>
      <w:kern w:val="2"/>
      <w:lang w:val="en-GB"/>
      <w14:ligatures w14:val="standardContextual"/>
    </w:rPr>
  </w:style>
  <w:style w:type="paragraph" w:styleId="Heading1">
    <w:name w:val="heading 1"/>
    <w:basedOn w:val="Normal"/>
    <w:next w:val="Normal"/>
    <w:link w:val="Heading1Char"/>
    <w:uiPriority w:val="9"/>
    <w:qFormat/>
    <w:rsid w:val="000A66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66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2CF"/>
    <w:rPr>
      <w:color w:val="0000FF"/>
      <w:u w:val="single"/>
    </w:rPr>
  </w:style>
  <w:style w:type="character" w:customStyle="1" w:styleId="react-xocs-alternative-link">
    <w:name w:val="react-xocs-alternative-link"/>
    <w:basedOn w:val="DefaultParagraphFont"/>
    <w:qFormat/>
    <w:rsid w:val="00572CB0"/>
  </w:style>
  <w:style w:type="character" w:customStyle="1" w:styleId="given-name">
    <w:name w:val="given-name"/>
    <w:basedOn w:val="DefaultParagraphFont"/>
    <w:qFormat/>
    <w:rsid w:val="00572CB0"/>
  </w:style>
  <w:style w:type="character" w:customStyle="1" w:styleId="text">
    <w:name w:val="text"/>
    <w:basedOn w:val="DefaultParagraphFont"/>
    <w:qFormat/>
    <w:rsid w:val="00572CB0"/>
  </w:style>
  <w:style w:type="character" w:customStyle="1" w:styleId="author-ref">
    <w:name w:val="author-ref"/>
    <w:basedOn w:val="DefaultParagraphFont"/>
    <w:qFormat/>
    <w:rsid w:val="00572CB0"/>
  </w:style>
  <w:style w:type="character" w:customStyle="1" w:styleId="FootnoteTextChar">
    <w:name w:val="Footnote Text Char"/>
    <w:basedOn w:val="DefaultParagraphFont"/>
    <w:link w:val="FootnoteText"/>
    <w:uiPriority w:val="99"/>
    <w:semiHidden/>
    <w:qFormat/>
    <w:rsid w:val="00D51D7D"/>
    <w:rPr>
      <w:kern w:val="2"/>
      <w:sz w:val="20"/>
      <w:szCs w:val="20"/>
      <w:lang w:val="en-GB"/>
      <w14:ligatures w14:val="standardContextual"/>
    </w:rPr>
  </w:style>
  <w:style w:type="character" w:customStyle="1" w:styleId="Znakiprzypiswdolnych">
    <w:name w:val="Znaki przypisów dolnych"/>
    <w:uiPriority w:val="99"/>
    <w:semiHidden/>
    <w:unhideWhenUsed/>
    <w:qFormat/>
    <w:rsid w:val="00D51D7D"/>
    <w:rPr>
      <w:vertAlign w:val="superscript"/>
    </w:rPr>
  </w:style>
  <w:style w:type="character" w:styleId="FootnoteReference">
    <w:name w:val="footnote reference"/>
    <w:rPr>
      <w:vertAlign w:val="superscript"/>
    </w:rPr>
  </w:style>
  <w:style w:type="character" w:customStyle="1" w:styleId="HeaderChar">
    <w:name w:val="Header Char"/>
    <w:basedOn w:val="DefaultParagraphFont"/>
    <w:link w:val="Header"/>
    <w:uiPriority w:val="99"/>
    <w:qFormat/>
    <w:rsid w:val="00B81126"/>
    <w:rPr>
      <w:kern w:val="2"/>
      <w:lang w:val="en-GB"/>
      <w14:ligatures w14:val="standardContextual"/>
    </w:rPr>
  </w:style>
  <w:style w:type="character" w:customStyle="1" w:styleId="FooterChar">
    <w:name w:val="Footer Char"/>
    <w:basedOn w:val="DefaultParagraphFont"/>
    <w:link w:val="Footer"/>
    <w:uiPriority w:val="99"/>
    <w:qFormat/>
    <w:rsid w:val="00B81126"/>
    <w:rPr>
      <w:kern w:val="2"/>
      <w:lang w:val="en-GB"/>
      <w14:ligatures w14:val="standardContextual"/>
    </w:rPr>
  </w:style>
  <w:style w:type="character" w:customStyle="1" w:styleId="ref-lnk">
    <w:name w:val="ref-lnk"/>
    <w:basedOn w:val="DefaultParagraphFont"/>
    <w:qFormat/>
    <w:rsid w:val="00C41A66"/>
  </w:style>
  <w:style w:type="character" w:customStyle="1" w:styleId="off-screen">
    <w:name w:val="off-screen"/>
    <w:basedOn w:val="DefaultParagraphFont"/>
    <w:qFormat/>
    <w:rsid w:val="00C41A66"/>
  </w:style>
  <w:style w:type="character" w:customStyle="1" w:styleId="highlight">
    <w:name w:val="highlight"/>
    <w:basedOn w:val="DefaultParagraphFont"/>
    <w:qFormat/>
    <w:rsid w:val="00B33B9C"/>
  </w:style>
  <w:style w:type="character" w:customStyle="1" w:styleId="citation">
    <w:name w:val="citation"/>
    <w:basedOn w:val="DefaultParagraphFont"/>
    <w:qFormat/>
    <w:rsid w:val="00B33B9C"/>
  </w:style>
  <w:style w:type="character" w:customStyle="1" w:styleId="citation-item">
    <w:name w:val="citation-item"/>
    <w:basedOn w:val="DefaultParagraphFont"/>
    <w:qFormat/>
    <w:rsid w:val="00B33B9C"/>
  </w:style>
  <w:style w:type="character" w:customStyle="1" w:styleId="anchor-text">
    <w:name w:val="anchor-text"/>
    <w:basedOn w:val="DefaultParagraphFont"/>
    <w:qFormat/>
    <w:rsid w:val="00B33B9C"/>
  </w:style>
  <w:style w:type="character" w:styleId="CommentReference">
    <w:name w:val="annotation reference"/>
    <w:basedOn w:val="DefaultParagraphFont"/>
    <w:uiPriority w:val="99"/>
    <w:unhideWhenUsed/>
    <w:qFormat/>
    <w:rsid w:val="00B33B9C"/>
    <w:rPr>
      <w:sz w:val="16"/>
      <w:szCs w:val="16"/>
    </w:rPr>
  </w:style>
  <w:style w:type="character" w:customStyle="1" w:styleId="CommentTextChar">
    <w:name w:val="Comment Text Char"/>
    <w:basedOn w:val="DefaultParagraphFont"/>
    <w:link w:val="CommentText"/>
    <w:uiPriority w:val="99"/>
    <w:qFormat/>
    <w:rsid w:val="00B33B9C"/>
    <w:rPr>
      <w:kern w:val="2"/>
      <w:sz w:val="20"/>
      <w:szCs w:val="20"/>
      <w:lang w:val="en-GB"/>
      <w14:ligatures w14:val="standardContextual"/>
    </w:rPr>
  </w:style>
  <w:style w:type="character" w:customStyle="1" w:styleId="CommentSubjectChar">
    <w:name w:val="Comment Subject Char"/>
    <w:basedOn w:val="CommentTextChar"/>
    <w:link w:val="CommentSubject"/>
    <w:uiPriority w:val="99"/>
    <w:semiHidden/>
    <w:qFormat/>
    <w:rsid w:val="00B33B9C"/>
    <w:rPr>
      <w:b/>
      <w:bCs/>
      <w:kern w:val="2"/>
      <w:sz w:val="20"/>
      <w:szCs w:val="20"/>
      <w:lang w:val="en-GB"/>
      <w14:ligatures w14:val="standardContextual"/>
    </w:rPr>
  </w:style>
  <w:style w:type="character" w:customStyle="1" w:styleId="BalloonTextChar">
    <w:name w:val="Balloon Text Char"/>
    <w:basedOn w:val="DefaultParagraphFont"/>
    <w:link w:val="BalloonText"/>
    <w:uiPriority w:val="99"/>
    <w:semiHidden/>
    <w:qFormat/>
    <w:rsid w:val="00B33B9C"/>
    <w:rPr>
      <w:rFonts w:ascii="Segoe UI" w:hAnsi="Segoe UI" w:cs="Segoe UI"/>
      <w:kern w:val="2"/>
      <w:sz w:val="18"/>
      <w:szCs w:val="18"/>
      <w:lang w:val="en-GB"/>
      <w14:ligatures w14:val="standardContextual"/>
    </w:rPr>
  </w:style>
  <w:style w:type="character" w:styleId="Emphasis">
    <w:name w:val="Emphasis"/>
    <w:basedOn w:val="DefaultParagraphFont"/>
    <w:uiPriority w:val="20"/>
    <w:qFormat/>
    <w:rsid w:val="00B33B9C"/>
    <w:rPr>
      <w:i/>
      <w:iCs/>
    </w:rPr>
  </w:style>
  <w:style w:type="character" w:customStyle="1" w:styleId="reference">
    <w:name w:val="reference"/>
    <w:basedOn w:val="DefaultParagraphFont"/>
    <w:qFormat/>
    <w:rsid w:val="00B33B9C"/>
  </w:style>
  <w:style w:type="character" w:customStyle="1" w:styleId="al-author-delim">
    <w:name w:val="al-author-delim"/>
    <w:basedOn w:val="DefaultParagraphFont"/>
    <w:qFormat/>
    <w:rsid w:val="00B33B9C"/>
  </w:style>
  <w:style w:type="character" w:styleId="HTMLCite">
    <w:name w:val="HTML Cite"/>
    <w:basedOn w:val="DefaultParagraphFont"/>
    <w:uiPriority w:val="99"/>
    <w:semiHidden/>
    <w:unhideWhenUsed/>
    <w:qFormat/>
    <w:rsid w:val="00082CE7"/>
    <w:rPr>
      <w:i/>
      <w:iCs/>
    </w:rPr>
  </w:style>
  <w:style w:type="character" w:customStyle="1" w:styleId="year">
    <w:name w:val="year"/>
    <w:basedOn w:val="DefaultParagraphFont"/>
    <w:qFormat/>
    <w:rsid w:val="00082CE7"/>
  </w:style>
  <w:style w:type="character" w:customStyle="1" w:styleId="Tytu1">
    <w:name w:val="Tytuł1"/>
    <w:basedOn w:val="DefaultParagraphFont"/>
    <w:qFormat/>
    <w:rsid w:val="00082CE7"/>
  </w:style>
  <w:style w:type="character" w:customStyle="1" w:styleId="journal">
    <w:name w:val="journal"/>
    <w:basedOn w:val="DefaultParagraphFont"/>
    <w:qFormat/>
    <w:rsid w:val="00082CE7"/>
  </w:style>
  <w:style w:type="character" w:customStyle="1" w:styleId="vol">
    <w:name w:val="vol"/>
    <w:basedOn w:val="DefaultParagraphFont"/>
    <w:qFormat/>
    <w:rsid w:val="00082CE7"/>
  </w:style>
  <w:style w:type="character" w:customStyle="1" w:styleId="pages">
    <w:name w:val="pages"/>
    <w:basedOn w:val="DefaultParagraphFont"/>
    <w:qFormat/>
    <w:rsid w:val="00082CE7"/>
  </w:style>
  <w:style w:type="character" w:styleId="EndnoteReference">
    <w:name w:val="endnote reference"/>
    <w:rPr>
      <w:vertAlign w:val="superscript"/>
    </w:rPr>
  </w:style>
  <w:style w:type="character" w:customStyle="1" w:styleId="Znakiprzypiswkocowych">
    <w:name w:val="Znaki przypisów końcowych"/>
    <w:qFormat/>
  </w:style>
  <w:style w:type="paragraph" w:customStyle="1" w:styleId="Nagwek1">
    <w:name w:val="Nagłówek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Gwkaistopka">
    <w:name w:val="Główka i stopka"/>
    <w:basedOn w:val="Normal"/>
    <w:qFormat/>
  </w:style>
  <w:style w:type="paragraph" w:styleId="Header">
    <w:name w:val="header"/>
    <w:basedOn w:val="Normal"/>
    <w:next w:val="BodyText"/>
    <w:link w:val="HeaderChar"/>
    <w:uiPriority w:val="99"/>
    <w:unhideWhenUsed/>
    <w:rsid w:val="00B81126"/>
    <w:pPr>
      <w:tabs>
        <w:tab w:val="center" w:pos="4513"/>
        <w:tab w:val="right" w:pos="9026"/>
      </w:tabs>
      <w:spacing w:after="0" w:line="240" w:lineRule="auto"/>
    </w:p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Default">
    <w:name w:val="Default"/>
    <w:qFormat/>
    <w:rsid w:val="00BD0B8C"/>
    <w:rPr>
      <w:rFonts w:ascii="Times New Roman" w:eastAsia="Calibri" w:hAnsi="Times New Roman" w:cs="Times New Roman"/>
      <w:color w:val="000000"/>
      <w:sz w:val="24"/>
      <w:szCs w:val="24"/>
      <w:lang w:val="en-GB"/>
    </w:rPr>
  </w:style>
  <w:style w:type="paragraph" w:styleId="FootnoteText">
    <w:name w:val="footnote text"/>
    <w:basedOn w:val="Normal"/>
    <w:link w:val="FootnoteTextChar"/>
    <w:uiPriority w:val="99"/>
    <w:semiHidden/>
    <w:unhideWhenUsed/>
    <w:rsid w:val="00D51D7D"/>
    <w:pPr>
      <w:spacing w:after="0" w:line="240" w:lineRule="auto"/>
    </w:pPr>
    <w:rPr>
      <w:sz w:val="20"/>
      <w:szCs w:val="20"/>
    </w:rPr>
  </w:style>
  <w:style w:type="paragraph" w:styleId="Footer">
    <w:name w:val="footer"/>
    <w:basedOn w:val="Normal"/>
    <w:link w:val="FooterChar"/>
    <w:uiPriority w:val="99"/>
    <w:unhideWhenUsed/>
    <w:rsid w:val="00B81126"/>
    <w:pPr>
      <w:tabs>
        <w:tab w:val="center" w:pos="4513"/>
        <w:tab w:val="right" w:pos="9026"/>
      </w:tabs>
      <w:spacing w:after="0" w:line="240" w:lineRule="auto"/>
    </w:pPr>
  </w:style>
  <w:style w:type="paragraph" w:styleId="Bibliography">
    <w:name w:val="Bibliography"/>
    <w:basedOn w:val="Normal"/>
    <w:next w:val="Normal"/>
    <w:uiPriority w:val="37"/>
    <w:unhideWhenUsed/>
    <w:qFormat/>
    <w:rsid w:val="00396952"/>
    <w:pPr>
      <w:spacing w:after="0" w:line="240" w:lineRule="auto"/>
      <w:ind w:left="720" w:hanging="720"/>
    </w:pPr>
  </w:style>
  <w:style w:type="paragraph" w:styleId="NormalWeb">
    <w:name w:val="Normal (Web)"/>
    <w:basedOn w:val="Normal"/>
    <w:uiPriority w:val="99"/>
    <w:unhideWhenUsed/>
    <w:qFormat/>
    <w:rsid w:val="00C41A66"/>
    <w:pPr>
      <w:spacing w:beforeAutospacing="1"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B33B9C"/>
    <w:pPr>
      <w:spacing w:line="259" w:lineRule="auto"/>
      <w:ind w:left="720"/>
      <w:contextualSpacing/>
    </w:pPr>
  </w:style>
  <w:style w:type="paragraph" w:styleId="CommentText">
    <w:name w:val="annotation text"/>
    <w:basedOn w:val="Normal"/>
    <w:link w:val="CommentTextChar"/>
    <w:uiPriority w:val="99"/>
    <w:unhideWhenUsed/>
    <w:qFormat/>
    <w:rsid w:val="00B33B9C"/>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33B9C"/>
    <w:rPr>
      <w:b/>
      <w:bCs/>
    </w:rPr>
  </w:style>
  <w:style w:type="paragraph" w:styleId="BalloonText">
    <w:name w:val="Balloon Text"/>
    <w:basedOn w:val="Normal"/>
    <w:link w:val="BalloonTextChar"/>
    <w:uiPriority w:val="99"/>
    <w:semiHidden/>
    <w:unhideWhenUsed/>
    <w:qFormat/>
    <w:rsid w:val="00B33B9C"/>
    <w:pPr>
      <w:spacing w:after="0" w:line="240" w:lineRule="auto"/>
    </w:pPr>
    <w:rPr>
      <w:rFonts w:ascii="Segoe UI" w:hAnsi="Segoe UI" w:cs="Segoe UI"/>
      <w:sz w:val="18"/>
      <w:szCs w:val="18"/>
    </w:rPr>
  </w:style>
  <w:style w:type="paragraph" w:styleId="Revision">
    <w:name w:val="Revision"/>
    <w:uiPriority w:val="99"/>
    <w:semiHidden/>
    <w:qFormat/>
    <w:rsid w:val="00B33B9C"/>
    <w:rPr>
      <w:rFonts w:ascii="Calibri" w:eastAsia="Calibri" w:hAnsi="Calibri"/>
      <w:kern w:val="2"/>
      <w:lang w:val="en-GB"/>
      <w14:ligatures w14:val="standardContextual"/>
    </w:rPr>
  </w:style>
  <w:style w:type="paragraph" w:customStyle="1" w:styleId="Zawartotabeli">
    <w:name w:val="Zawartość tabeli"/>
    <w:basedOn w:val="Normal"/>
    <w:qFormat/>
    <w:pPr>
      <w:widowControl w:val="0"/>
      <w:suppressLineNumbers/>
    </w:pPr>
  </w:style>
  <w:style w:type="table" w:styleId="TableGrid">
    <w:name w:val="Table Grid"/>
    <w:basedOn w:val="TableNormal"/>
    <w:uiPriority w:val="39"/>
    <w:rsid w:val="001C7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972B8"/>
    <w:rPr>
      <w:color w:val="605E5C"/>
      <w:shd w:val="clear" w:color="auto" w:fill="E1DFDD"/>
    </w:rPr>
  </w:style>
  <w:style w:type="character" w:styleId="FollowedHyperlink">
    <w:name w:val="FollowedHyperlink"/>
    <w:basedOn w:val="DefaultParagraphFont"/>
    <w:uiPriority w:val="99"/>
    <w:semiHidden/>
    <w:unhideWhenUsed/>
    <w:rsid w:val="00C1042B"/>
    <w:rPr>
      <w:color w:val="954F72" w:themeColor="followedHyperlink"/>
      <w:u w:val="single"/>
    </w:rPr>
  </w:style>
  <w:style w:type="character" w:customStyle="1" w:styleId="Heading1Char">
    <w:name w:val="Heading 1 Char"/>
    <w:basedOn w:val="DefaultParagraphFont"/>
    <w:link w:val="Heading1"/>
    <w:uiPriority w:val="9"/>
    <w:rsid w:val="000A668B"/>
    <w:rPr>
      <w:rFonts w:asciiTheme="majorHAnsi" w:eastAsiaTheme="majorEastAsia" w:hAnsiTheme="majorHAnsi" w:cstheme="majorBidi"/>
      <w:color w:val="2E74B5" w:themeColor="accent1" w:themeShade="BF"/>
      <w:kern w:val="2"/>
      <w:sz w:val="32"/>
      <w:szCs w:val="32"/>
      <w:lang w:val="en-GB"/>
      <w14:ligatures w14:val="standardContextual"/>
    </w:rPr>
  </w:style>
  <w:style w:type="character" w:customStyle="1" w:styleId="Heading2Char">
    <w:name w:val="Heading 2 Char"/>
    <w:basedOn w:val="DefaultParagraphFont"/>
    <w:link w:val="Heading2"/>
    <w:uiPriority w:val="9"/>
    <w:rsid w:val="000A668B"/>
    <w:rPr>
      <w:rFonts w:asciiTheme="majorHAnsi" w:eastAsiaTheme="majorEastAsia" w:hAnsiTheme="majorHAnsi" w:cstheme="majorBidi"/>
      <w:color w:val="2E74B5" w:themeColor="accent1" w:themeShade="BF"/>
      <w:kern w:val="2"/>
      <w:sz w:val="26"/>
      <w:szCs w:val="26"/>
      <w:lang w:val="en-GB"/>
      <w14:ligatures w14:val="standardContextual"/>
    </w:rPr>
  </w:style>
  <w:style w:type="character" w:styleId="UnresolvedMention">
    <w:name w:val="Unresolved Mention"/>
    <w:basedOn w:val="DefaultParagraphFont"/>
    <w:uiPriority w:val="99"/>
    <w:semiHidden/>
    <w:unhideWhenUsed/>
    <w:rsid w:val="006D1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917/jie.037.011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86/705716" TargetMode="External"/><Relationship Id="rId12" Type="http://schemas.openxmlformats.org/officeDocument/2006/relationships/hyperlink" Target="https://doi.org/10.1093/icc/dtac0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econlet.2020.109208"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doi.org/10.1111/twec.13523" TargetMode="External"/><Relationship Id="rId4" Type="http://schemas.openxmlformats.org/officeDocument/2006/relationships/webSettings" Target="webSettings.xml"/><Relationship Id="rId9" Type="http://schemas.openxmlformats.org/officeDocument/2006/relationships/hyperlink" Target="https://doi.org/10.1177/00197939221137822"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6D83A-964A-4C17-A48C-61D817684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2441</Words>
  <Characters>14356</Characters>
  <Application>Microsoft Office Word</Application>
  <DocSecurity>0</DocSecurity>
  <Lines>792</Lines>
  <Paragraphs>618</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Siwinska</dc:creator>
  <dc:description/>
  <cp:lastModifiedBy>Barrett, Esther</cp:lastModifiedBy>
  <cp:revision>2</cp:revision>
  <dcterms:created xsi:type="dcterms:W3CDTF">2025-10-10T07:00:00Z</dcterms:created>
  <dcterms:modified xsi:type="dcterms:W3CDTF">2025-10-10T07:00:00Z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id="0V7m38YP"/&gt;&lt;style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